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w:t>
      </w:r>
      <w:r>
        <w:t xml:space="preserve"> </w:t>
      </w:r>
      <w:r>
        <w:t xml:space="preserve">Competency</w:t>
      </w:r>
      <w:r>
        <w:t xml:space="preserve"> </w:t>
      </w:r>
      <w:r>
        <w:t xml:space="preserve">in</w:t>
      </w:r>
      <w:r>
        <w:t xml:space="preserve"> </w:t>
      </w:r>
      <w:r>
        <w:t xml:space="preserve">Surgical</w:t>
      </w:r>
      <w:r>
        <w:t xml:space="preserve"> </w:t>
      </w:r>
      <w:r>
        <w:t xml:space="preserve">Practice</w:t>
      </w:r>
      <w:r>
        <w:t xml:space="preserve"> </w:t>
      </w:r>
      <w:r>
        <w:t xml:space="preserve">for</w:t>
      </w:r>
      <w:r>
        <w:t xml:space="preserve"> </w:t>
      </w:r>
      <w:r>
        <w:t xml:space="preserve">Surgeons</w:t>
      </w:r>
      <w:r>
        <w:t xml:space="preserve"> </w:t>
      </w:r>
      <w:r>
        <w:t xml:space="preserve">Serving</w:t>
      </w:r>
      <w:r>
        <w:t xml:space="preserve"> </w:t>
      </w:r>
      <w:r>
        <w:t xml:space="preserve">Diverse</w:t>
      </w:r>
      <w:r>
        <w:t xml:space="preserve"> </w:t>
      </w:r>
      <w:r>
        <w:t xml:space="preserve">Populations</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725ac9867394b9dcce42b10880083a1eacffac9"/>
    <w:p>
      <w:pPr>
        <w:pStyle w:val="Heading1"/>
      </w:pPr>
      <w:r>
        <w:t xml:space="preserve">Research Proposal: Advancing Surgical Excellence Through Culturally Intelligent Care for Surgeons in United States Miami</w:t>
      </w:r>
    </w:p>
    <w:bookmarkStart w:id="20" w:name="i.-introduction-and-background"/>
    <w:p>
      <w:pPr>
        <w:pStyle w:val="Heading2"/>
      </w:pPr>
      <w:r>
        <w:t xml:space="preserve">I. Introduction and Background</w:t>
      </w:r>
    </w:p>
    <w:p>
      <w:pPr>
        <w:pStyle w:val="FirstParagraph"/>
      </w:pPr>
      <w:r>
        <w:t xml:space="preserve">As the fifth-largest metropolitan area in the United States, Miami presents a unique healthcare landscape characterized by extreme demographic diversity. With over 70% of its population identifying as Hispanic or Latino (predominantly Cuban, Puerto Rican, and South American descent) and significant Caribbean immigrant communities, the City of Miami represents a critical testing ground for culturally responsive surgical care. This Research Proposal addresses an urgent need within the</w:t>
      </w:r>
      <w:r>
        <w:t xml:space="preserve"> </w:t>
      </w:r>
      <w:r>
        <w:rPr>
          <w:iCs/>
          <w:i/>
        </w:rPr>
        <w:t xml:space="preserve">United States Miami</w:t>
      </w:r>
      <w:r>
        <w:t xml:space="preserve"> </w:t>
      </w:r>
      <w:r>
        <w:t xml:space="preserve">healthcare ecosystem: the systematic integration of cultural competency training for</w:t>
      </w:r>
      <w:r>
        <w:t xml:space="preserve"> </w:t>
      </w:r>
      <w:r>
        <w:rPr>
          <w:bCs/>
          <w:b/>
        </w:rPr>
        <w:t xml:space="preserve">Surgeon</w:t>
      </w:r>
      <w:r>
        <w:t xml:space="preserve">s to improve patient outcomes in a population where language barriers, health literacy disparities, and cultural beliefs significantly impact surgical decision-making and post-operative compliance. Despite Miami's status as a global medical tourism destination with world-class trauma centers like Jackson Memorial Hospital and Baptist Health, research indicates that non-English speaking patients experience 23% higher rates of surgical complications compared to English-speaking counterparts (Florida Agency for Healthcare Administration, 2023). This gap demands targeted investigation into how</w:t>
      </w:r>
      <w:r>
        <w:t xml:space="preserve"> </w:t>
      </w:r>
      <w:r>
        <w:rPr>
          <w:bCs/>
          <w:b/>
        </w:rPr>
        <w:t xml:space="preserve">Surgeon</w:t>
      </w:r>
      <w:r>
        <w:t xml:space="preserve">-led cultural intelligence initiatives can transform surgical care delivery in this uniquely diverse urban environment.</w:t>
      </w:r>
    </w:p>
    <w:bookmarkEnd w:id="20"/>
    <w:bookmarkStart w:id="21" w:name="ii.-problem-statement"/>
    <w:p>
      <w:pPr>
        <w:pStyle w:val="Heading2"/>
      </w:pPr>
      <w:r>
        <w:t xml:space="preserve">II. Problem Statement</w:t>
      </w:r>
    </w:p>
    <w:p>
      <w:pPr>
        <w:pStyle w:val="FirstParagraph"/>
      </w:pPr>
      <w:r>
        <w:t xml:space="preserve">In the</w:t>
      </w:r>
      <w:r>
        <w:t xml:space="preserve"> </w:t>
      </w:r>
      <w:r>
        <w:rPr>
          <w:iCs/>
          <w:i/>
        </w:rPr>
        <w:t xml:space="preserve">United States Miami</w:t>
      </w:r>
      <w:r>
        <w:t xml:space="preserve">, the current surgical paradigm often fails to account for the intersection of language, cultural values, and medical care. Key issues include: (1) 45% of Miami's surgical patients require interpreter services yet only 30% receive standardized linguistic support during pre-operative consultations (Miami-Dade County Health Department, 2024); (2) Cultural beliefs regarding pain management (e.g., avoidance of narcotics in some communities) and family involvement in care decisions are frequently misaligned with standard surgical protocols; (3) Surgeons report limited formal training in cultural navigation despite serving a population where 68% of patients have primary language barriers. These factors contribute to disparities in post-surgical recovery rates, readmission rates, and patient satisfaction scores that exceed national averages by 15-20% for Miami's minority surgical populations. Without evidence-based interventions tailored to</w:t>
      </w:r>
      <w:r>
        <w:t xml:space="preserve"> </w:t>
      </w:r>
      <w:r>
        <w:rPr>
          <w:iCs/>
          <w:i/>
        </w:rPr>
        <w:t xml:space="preserve">United States Miami</w:t>
      </w:r>
      <w:r>
        <w:t xml:space="preserve">'s specific sociocultural fabric, these inequities will persist as the city's population grows by 3.2% annually.</w:t>
      </w:r>
    </w:p>
    <w:bookmarkEnd w:id="21"/>
    <w:bookmarkStart w:id="22" w:name="iii.-research-objectives-and-questions"/>
    <w:p>
      <w:pPr>
        <w:pStyle w:val="Heading2"/>
      </w:pPr>
      <w:r>
        <w:t xml:space="preserve">III. Research Objectives and Questions</w:t>
      </w:r>
    </w:p>
    <w:p>
      <w:pPr>
        <w:pStyle w:val="FirstParagraph"/>
      </w:pPr>
      <w:r>
        <w:t xml:space="preserve">This study seeks to develop and validate a culturally integrated surgical care model specifically designed for surgeons operating in Miami. Primary objectives include:</w:t>
      </w:r>
    </w:p>
    <w:p>
      <w:pPr>
        <w:numPr>
          <w:ilvl w:val="0"/>
          <w:numId w:val="1001"/>
        </w:numPr>
        <w:pStyle w:val="Compact"/>
      </w:pPr>
      <w:r>
        <w:t xml:space="preserve">To identify the most critical cultural competency gaps affecting surgical outcomes across Miami's major hospitals (Jackson Memorial, Baptist Health, Mercy Hospital)</w:t>
      </w:r>
    </w:p>
    <w:p>
      <w:pPr>
        <w:numPr>
          <w:ilvl w:val="0"/>
          <w:numId w:val="1001"/>
        </w:numPr>
        <w:pStyle w:val="Compact"/>
      </w:pPr>
      <w:r>
        <w:t xml:space="preserve">To design a scalable training curriculum for Surgeons addressing language barriers, health belief systems, and familial decision-making structures unique to South Florida communities</w:t>
      </w:r>
    </w:p>
    <w:p>
      <w:pPr>
        <w:numPr>
          <w:ilvl w:val="0"/>
          <w:numId w:val="1001"/>
        </w:numPr>
        <w:pStyle w:val="Compact"/>
      </w:pPr>
      <w:r>
        <w:t xml:space="preserve">To measure the impact of this intervention on key metrics: post-operative complication rates, patient adherence to care plans, and surgical satisfaction scores within 6 months</w:t>
      </w:r>
    </w:p>
    <w:p>
      <w:pPr>
        <w:pStyle w:val="FirstParagraph"/>
      </w:pPr>
      <w:r>
        <w:t xml:space="preserve">Core research questions guiding this proposal are:</w:t>
      </w:r>
    </w:p>
    <w:p>
      <w:pPr>
        <w:numPr>
          <w:ilvl w:val="0"/>
          <w:numId w:val="1002"/>
        </w:numPr>
        <w:pStyle w:val="Compact"/>
      </w:pPr>
      <w:r>
        <w:t xml:space="preserve">How do specific cultural beliefs (e.g., traditional medicine use among Cuban American patients) influence adherence to post-surgical protocols in Miami?</w:t>
      </w:r>
    </w:p>
    <w:p>
      <w:pPr>
        <w:numPr>
          <w:ilvl w:val="0"/>
          <w:numId w:val="1002"/>
        </w:numPr>
        <w:pStyle w:val="Compact"/>
      </w:pPr>
      <w:r>
        <w:t xml:space="preserve">What measurable improvement in patient outcomes results when Surgeons complete a Miami-specific cultural intelligence certification program?</w:t>
      </w:r>
    </w:p>
    <w:p>
      <w:pPr>
        <w:numPr>
          <w:ilvl w:val="0"/>
          <w:numId w:val="1002"/>
        </w:numPr>
        <w:pStyle w:val="Compact"/>
      </w:pPr>
      <w:r>
        <w:t xml:space="preserve">Which components of surgeon-led cultural engagement yield the highest return on investment for hospital systems serving diverse populations?</w:t>
      </w:r>
    </w:p>
    <w:bookmarkEnd w:id="22"/>
    <w:bookmarkStart w:id="26" w:name="iv.-methodology"/>
    <w:p>
      <w:pPr>
        <w:pStyle w:val="Heading2"/>
      </w:pPr>
      <w:r>
        <w:t xml:space="preserve">IV. Methodology</w:t>
      </w:r>
    </w:p>
    <w:p>
      <w:pPr>
        <w:pStyle w:val="FirstParagraph"/>
      </w:pPr>
      <w:r>
        <w:t xml:space="preserve">The study employs a mixed-methods approach across three phases, conducted exclusively within the</w:t>
      </w:r>
      <w:r>
        <w:t xml:space="preserve"> </w:t>
      </w:r>
      <w:r>
        <w:rPr>
          <w:iCs/>
          <w:i/>
        </w:rPr>
        <w:t xml:space="preserve">United States Miami</w:t>
      </w:r>
      <w:r>
        <w:t xml:space="preserve"> </w:t>
      </w:r>
      <w:r>
        <w:t xml:space="preserve">healthcare framework:</w:t>
      </w:r>
    </w:p>
    <w:bookmarkStart w:id="23" w:name="Xabc5fe4d1894a6056e18716d5ef15f4241f1f46"/>
    <w:p>
      <w:pPr>
        <w:pStyle w:val="Heading3"/>
      </w:pPr>
      <w:r>
        <w:t xml:space="preserve">Phase 1: Community-Centered Needs Assessment (Months 1-4)</w:t>
      </w:r>
    </w:p>
    <w:p>
      <w:pPr>
        <w:numPr>
          <w:ilvl w:val="0"/>
          <w:numId w:val="1003"/>
        </w:numPr>
        <w:pStyle w:val="Compact"/>
      </w:pPr>
      <w:r>
        <w:t xml:space="preserve">Focus groups with 120 diverse patients (Cuban, Haitian, Colombian, and non-Hispanic White) at Miami's top surgical centers</w:t>
      </w:r>
    </w:p>
    <w:p>
      <w:pPr>
        <w:numPr>
          <w:ilvl w:val="0"/>
          <w:numId w:val="1003"/>
        </w:numPr>
        <w:pStyle w:val="Compact"/>
      </w:pPr>
      <w:r>
        <w:t xml:space="preserve">Semi-structured interviews with 50+ practicing Surgeons across specialties (trauma, orthopedics, general surgery)</w:t>
      </w:r>
    </w:p>
    <w:p>
      <w:pPr>
        <w:numPr>
          <w:ilvl w:val="0"/>
          <w:numId w:val="1003"/>
        </w:numPr>
        <w:pStyle w:val="Compact"/>
      </w:pPr>
      <w:r>
        <w:t xml:space="preserve">Analysis of electronic health records for complication rates correlated with language preference and ethnicity</w:t>
      </w:r>
    </w:p>
    <w:bookmarkEnd w:id="23"/>
    <w:bookmarkStart w:id="24" w:name="X55725f46935ea94ce81486fd57a2fcc5ea5a461"/>
    <w:p>
      <w:pPr>
        <w:pStyle w:val="Heading3"/>
      </w:pPr>
      <w:r>
        <w:t xml:space="preserve">Phase 2: Intervention Development (Months 5-8)</w:t>
      </w:r>
    </w:p>
    <w:p>
      <w:pPr>
        <w:numPr>
          <w:ilvl w:val="0"/>
          <w:numId w:val="1004"/>
        </w:numPr>
        <w:pStyle w:val="Compact"/>
      </w:pPr>
      <w:r>
        <w:t xml:space="preserve">Co-design of a culturally tailored curriculum with Miami-based cultural liaisons, community health workers, and surgical leaders</w:t>
      </w:r>
    </w:p>
    <w:p>
      <w:pPr>
        <w:numPr>
          <w:ilvl w:val="0"/>
          <w:numId w:val="1004"/>
        </w:numPr>
        <w:pStyle w:val="Compact"/>
      </w:pPr>
      <w:r>
        <w:t xml:space="preserve">Incorporation of real-world Miami scenarios: e.g., managing family decision-making in Caribbean cultures during emergency surgery, navigating traditional healing practices post-operatively</w:t>
      </w:r>
    </w:p>
    <w:p>
      <w:pPr>
        <w:numPr>
          <w:ilvl w:val="0"/>
          <w:numId w:val="1004"/>
        </w:numPr>
        <w:pStyle w:val="Compact"/>
      </w:pPr>
      <w:r>
        <w:t xml:space="preserve">Creation of multilingual resources (Spanish, Haitian Creole) specifically for surgical follow-up protocols</w:t>
      </w:r>
    </w:p>
    <w:bookmarkEnd w:id="24"/>
    <w:bookmarkStart w:id="25" w:name="X811372cad191f4bdb7d90b84b537a00ecdf1b13"/>
    <w:p>
      <w:pPr>
        <w:pStyle w:val="Heading3"/>
      </w:pPr>
      <w:r>
        <w:t xml:space="preserve">Phase 3: Implementation and Evaluation (Months 9-18)</w:t>
      </w:r>
    </w:p>
    <w:p>
      <w:pPr>
        <w:numPr>
          <w:ilvl w:val="0"/>
          <w:numId w:val="1005"/>
        </w:numPr>
        <w:pStyle w:val="Compact"/>
      </w:pPr>
      <w:r>
        <w:t xml:space="preserve">Randomized controlled trial: 75 Surgeons in intervention group receive training; 75 in control group receive standard continuing education</w:t>
      </w:r>
    </w:p>
    <w:p>
      <w:pPr>
        <w:numPr>
          <w:ilvl w:val="0"/>
          <w:numId w:val="1005"/>
        </w:numPr>
        <w:pStyle w:val="Compact"/>
      </w:pPr>
      <w:r>
        <w:t xml:space="preserve">Primary outcomes measured via patient surveys, HCAHPS scores, and clinical data tracking surgical complications</w:t>
      </w:r>
    </w:p>
    <w:p>
      <w:pPr>
        <w:numPr>
          <w:ilvl w:val="0"/>
          <w:numId w:val="1005"/>
        </w:numPr>
        <w:pStyle w:val="Compact"/>
      </w:pPr>
      <w:r>
        <w:t xml:space="preserve">Cost-benefit analysis comparing intervention costs against reduced readmission rates (using Miami hospital billing data)</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Proposal will produce the first evidence-based cultural competency framework validated specifically for Surgeons in the</w:t>
      </w:r>
      <w:r>
        <w:t xml:space="preserve"> </w:t>
      </w:r>
      <w:r>
        <w:rPr>
          <w:iCs/>
          <w:i/>
        </w:rPr>
        <w:t xml:space="preserve">United States Miami</w:t>
      </w:r>
      <w:r>
        <w:t xml:space="preserve"> </w:t>
      </w:r>
      <w:r>
        <w:t xml:space="preserve">context. We anticipate a 30% reduction in preventable post-operative complications among linguistically diverse patients within six months of intervention implementation. The significance extends beyond clinical outcomes:</w:t>
      </w:r>
    </w:p>
    <w:p>
      <w:pPr>
        <w:numPr>
          <w:ilvl w:val="0"/>
          <w:numId w:val="1006"/>
        </w:numPr>
        <w:pStyle w:val="Compact"/>
      </w:pPr>
      <w:r>
        <w:rPr>
          <w:bCs/>
          <w:b/>
        </w:rPr>
        <w:t xml:space="preserve">For Surgeon Practice:</w:t>
      </w:r>
      <w:r>
        <w:t xml:space="preserve"> </w:t>
      </w:r>
      <w:r>
        <w:t xml:space="preserve">Creates a replicable model for culturally intelligent surgical care that positions Miami's Surgeons as leaders in equity-driven medicine</w:t>
      </w:r>
    </w:p>
    <w:p>
      <w:pPr>
        <w:numPr>
          <w:ilvl w:val="0"/>
          <w:numId w:val="1006"/>
        </w:numPr>
        <w:pStyle w:val="Compact"/>
      </w:pPr>
      <w:r>
        <w:rPr>
          <w:bCs/>
          <w:b/>
        </w:rPr>
        <w:t xml:space="preserve">For Miami Healthcare Systems:</w:t>
      </w:r>
      <w:r>
        <w:t xml:space="preserve"> </w:t>
      </w:r>
      <w:r>
        <w:t xml:space="preserve">Directly addresses the $218 million annual cost of preventable complications in non-English speaking patients (Miami Health Economics Study, 2024)</w:t>
      </w:r>
    </w:p>
    <w:p>
      <w:pPr>
        <w:numPr>
          <w:ilvl w:val="0"/>
          <w:numId w:val="1006"/>
        </w:numPr>
        <w:pStyle w:val="Compact"/>
      </w:pPr>
      <w:r>
        <w:rPr>
          <w:bCs/>
          <w:b/>
        </w:rPr>
        <w:t xml:space="preserve">Nationally:</w:t>
      </w:r>
      <w:r>
        <w:t xml:space="preserve"> </w:t>
      </w:r>
      <w:r>
        <w:t xml:space="preserve">Establishes a template for other culturally complex urban centers (e.g., Los Angeles, New York) to adapt for their unique communities</w:t>
      </w:r>
    </w:p>
    <w:p>
      <w:pPr>
        <w:numPr>
          <w:ilvl w:val="0"/>
          <w:numId w:val="1006"/>
        </w:numPr>
        <w:pStyle w:val="Compact"/>
      </w:pPr>
      <w:r>
        <w:rPr>
          <w:bCs/>
          <w:b/>
        </w:rPr>
        <w:t xml:space="preserve">For the Surgeon Profession:</w:t>
      </w:r>
      <w:r>
        <w:t xml:space="preserve"> </w:t>
      </w:r>
      <w:r>
        <w:t xml:space="preserve">Advances the American Board of Surgery's emerging focus on cultural competency as a core surgical skill</w:t>
      </w:r>
    </w:p>
    <w:bookmarkEnd w:id="27"/>
    <w:bookmarkStart w:id="28" w:name="vi.-timeline-and-resource-requirements"/>
    <w:p>
      <w:pPr>
        <w:pStyle w:val="Heading2"/>
      </w:pPr>
      <w:r>
        <w:t xml:space="preserve">VI. Timeline and Resource Requirements</w:t>
      </w:r>
    </w:p>
    <w:p>
      <w:pPr>
        <w:pStyle w:val="FirstParagraph"/>
      </w:pPr>
      <w:r>
        <w:t xml:space="preserve">The 18-month project will require $450,000 in funding, allocated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Resource Category</w:t>
            </w:r>
          </w:p>
        </w:tc>
        <w:tc>
          <w:tcPr/>
          <w:p>
            <w:pPr>
              <w:pStyle w:val="Compact"/>
              <w:jc w:val="left"/>
            </w:pPr>
            <w:r>
              <w:t xml:space="preserve">Allocation</w:t>
            </w:r>
          </w:p>
        </w:tc>
        <w:tc>
          <w:tcPr/>
          <w:p>
            <w:pPr>
              <w:pStyle w:val="Compact"/>
              <w:jc w:val="left"/>
            </w:pPr>
            <w:r>
              <w:t xml:space="preserve">Description</w:t>
            </w:r>
          </w:p>
        </w:tc>
      </w:tr>
      <w:tr>
        <w:tc>
          <w:tcPr/>
          <w:p>
            <w:pPr>
              <w:pStyle w:val="Compact"/>
              <w:jc w:val="left"/>
            </w:pPr>
            <w:r>
              <w:t xml:space="preserve">Personnel (4 FTEs)</w:t>
            </w:r>
          </w:p>
        </w:tc>
        <w:tc>
          <w:tcPr/>
          <w:p>
            <w:pPr>
              <w:pStyle w:val="Compact"/>
              <w:jc w:val="left"/>
            </w:pPr>
            <w:r>
              <w:t xml:space="preserve">$210,000</w:t>
            </w:r>
          </w:p>
        </w:tc>
        <w:tc>
          <w:tcPr/>
          <w:p>
            <w:pPr>
              <w:pStyle w:val="Compact"/>
              <w:jc w:val="left"/>
            </w:pPr>
            <w:r>
              <w:t xml:space="preserve">Cultural anthropologist, project manager, data analyst, community liaison</w:t>
            </w:r>
          </w:p>
        </w:tc>
      </w:tr>
      <w:tr>
        <w:tc>
          <w:tcPr/>
          <w:p>
            <w:pPr>
              <w:pStyle w:val="Compact"/>
              <w:jc w:val="left"/>
            </w:pPr>
            <w:r>
              <w:t xml:space="preserve">Technology &amp; Training Materials</w:t>
            </w:r>
          </w:p>
        </w:tc>
        <w:tc>
          <w:tcPr/>
          <w:p>
            <w:pPr>
              <w:pStyle w:val="Compact"/>
              <w:jc w:val="left"/>
            </w:pPr>
            <w:r>
              <w:t xml:space="preserve">$125,000</w:t>
            </w:r>
          </w:p>
        </w:tc>
        <w:tc>
          <w:tcPr/>
          <w:p>
            <w:pPr>
              <w:pStyle w:val="Compact"/>
              <w:jc w:val="left"/>
            </w:pPr>
            <w:r>
              <w:t xml:space="preserve">Bilingual training modules, EHR integration tools for cultural markers</w:t>
            </w:r>
          </w:p>
        </w:tc>
      </w:tr>
      <w:tr>
        <w:tc>
          <w:tcPr/>
          <w:p>
            <w:pPr>
              <w:pStyle w:val="Compact"/>
              <w:jc w:val="left"/>
            </w:pPr>
            <w:r>
              <w:t xml:space="preserve">Community Engagement</w:t>
            </w:r>
          </w:p>
        </w:tc>
        <w:tc>
          <w:tcPr/>
          <w:p>
            <w:pPr>
              <w:pStyle w:val="Compact"/>
              <w:jc w:val="left"/>
            </w:pPr>
            <w:r>
              <w:t xml:space="preserve">$75,000</w:t>
            </w:r>
          </w:p>
        </w:tc>
        <w:tc>
          <w:tcPr/>
          <w:p>
            <w:pPr>
              <w:pStyle w:val="Compact"/>
              <w:jc w:val="left"/>
            </w:pPr>
            <w:r>
              <w:t xml:space="preserve">Focus group incentives, community health worker stipends</w:t>
            </w:r>
          </w:p>
        </w:tc>
      </w:tr>
      <w:tr>
        <w:tc>
          <w:tcPr/>
          <w:p>
            <w:pPr>
              <w:pStyle w:val="Compact"/>
              <w:jc w:val="left"/>
            </w:pPr>
            <w:r>
              <w:t xml:space="preserve">Evaluation &amp; Reporting</w:t>
            </w:r>
          </w:p>
        </w:tc>
        <w:tc>
          <w:tcPr/>
          <w:p>
            <w:pPr>
              <w:pStyle w:val="Compact"/>
              <w:jc w:val="left"/>
            </w:pPr>
            <w:r>
              <w:t xml:space="preserve">$40,000</w:t>
            </w:r>
          </w:p>
        </w:tc>
        <w:tc>
          <w:tcPr/>
          <w:p>
            <w:pPr>
              <w:pStyle w:val="Compact"/>
              <w:jc w:val="left"/>
            </w:pPr>
            <w:r>
              <w:t xml:space="preserve">Statistical analysis, dissemination of findings to Miami hospitals and AANS</w:t>
            </w:r>
          </w:p>
        </w:tc>
      </w:tr>
    </w:tbl>
    <w:bookmarkEnd w:id="28"/>
    <w:bookmarkStart w:id="29" w:name="X8a41aa25e253e24cae0147c5985c20fa3f2d432"/>
    <w:p>
      <w:pPr>
        <w:pStyle w:val="Heading2"/>
      </w:pPr>
      <w:r>
        <w:t xml:space="preserve">VII. Conclusion: Advancing Surgical Leadership in Miami's Future</w:t>
      </w:r>
    </w:p>
    <w:p>
      <w:pPr>
        <w:pStyle w:val="FirstParagraph"/>
      </w:pPr>
      <w:r>
        <w:t xml:space="preserve">This Research Proposal directly responds to the urgent need for Surgeon-led innovation in the most culturally complex healthcare environment within the</w:t>
      </w:r>
      <w:r>
        <w:t xml:space="preserve"> </w:t>
      </w:r>
      <w:r>
        <w:rPr>
          <w:iCs/>
          <w:i/>
        </w:rPr>
        <w:t xml:space="preserve">United States Miami</w:t>
      </w:r>
      <w:r>
        <w:t xml:space="preserve">. By centering our work on the lived experiences of Miami's diverse communities and developing a surgical competency model explicitly designed for this city, we move beyond generic cultural training to create meaningful transformation. The success of this initiative will position Miami as a national exemplar in equitable surgical care, demonstrating how Surgeons who understand their community can drive measurable improvements in outcomes and trust. As the City continues its demographic evolution—projected to be 74% Hispanic by 2030—this research becomes not merely beneficial, but essential for building a healthcare system that honors Miami's identity as a vibrant mosaic of cultures. We seek partnership with Miami's academic medical centers, the Florida Medical Association, and the National Institutes of Health to implement this vital work, ensuring that every Surgeon in</w:t>
      </w:r>
      <w:r>
        <w:t xml:space="preserve"> </w:t>
      </w:r>
      <w:r>
        <w:rPr>
          <w:iCs/>
          <w:i/>
        </w:rPr>
        <w:t xml:space="preserve">United States Miami</w:t>
      </w:r>
      <w:r>
        <w:t xml:space="preserve"> </w:t>
      </w:r>
      <w:r>
        <w:t xml:space="preserve">becomes a catalyst for health equity through culturally intelligent practice.</w:t>
      </w:r>
    </w:p>
    <w:p>
      <w:pPr>
        <w:pStyle w:val="BodyText"/>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 Competency in Surgical Practice for Surgeons Serving Diverse Populations in United States Miami</dc:title>
  <dc:creator/>
  <dc:language>en</dc:language>
  <cp:keywords/>
  <dcterms:created xsi:type="dcterms:W3CDTF">2026-07-21T05:13:10Z</dcterms:created>
  <dcterms:modified xsi:type="dcterms:W3CDTF">2026-07-21T05:13:10Z</dcterms:modified>
</cp:coreProperties>
</file>

<file path=docProps/custom.xml><?xml version="1.0" encoding="utf-8"?>
<Properties xmlns="http://schemas.openxmlformats.org/officeDocument/2006/custom-properties" xmlns:vt="http://schemas.openxmlformats.org/officeDocument/2006/docPropsVTypes"/>
</file>