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31" w:name="X04b471cf77023b6f782ad1a80a9313f6c548af0"/>
    <w:p>
      <w:pPr>
        <w:pStyle w:val="Heading1"/>
      </w:pPr>
      <w:r>
        <w:t xml:space="preserve">Research Proposal: Developing a Contextualized Systems Engineering Framework for Sustainable Innovation in Canada Montreal</w:t>
      </w:r>
    </w:p>
    <w:bookmarkStart w:id="20" w:name="abstract"/>
    <w:p>
      <w:pPr>
        <w:pStyle w:val="Heading2"/>
      </w:pPr>
      <w:r>
        <w:t xml:space="preserve">Abstract</w:t>
      </w:r>
    </w:p>
    <w:p>
      <w:pPr>
        <w:pStyle w:val="FirstParagraph"/>
      </w:pPr>
      <w:r>
        <w:t xml:space="preserve">This Research Proposal outlines a critical investigation into the evolving role of the Systems Engineer within Canada's rapidly diversifying technological ecosystem, with specific focus on Montreal as a strategic innovation hub. The study addresses urgent gaps in how Systems Engineering practices adapt to Montreal's unique socio-technical landscape—including its bilingual environment, aerospace legacy, AI-driven startups, and smart city initiatives. By developing a context-aware framework for the Systems Engineer profession, this research directly supports Canada's national innovation goals while addressing localized challenges in talent development and industry integration. The proposed methodology combines field studies with industry co-creation to deliver actionable insights for Canadian organizations operating in Montreal.</w:t>
      </w:r>
    </w:p>
    <w:bookmarkEnd w:id="20"/>
    <w:bookmarkStart w:id="21" w:name="X7c11f2b9bb3e0d64c711924ba8641e85267e66a"/>
    <w:p>
      <w:pPr>
        <w:pStyle w:val="Heading2"/>
      </w:pPr>
      <w:r>
        <w:t xml:space="preserve">1. Introduction: Montreal as a Systems Engineering Nexus</w:t>
      </w:r>
    </w:p>
    <w:p>
      <w:pPr>
        <w:pStyle w:val="FirstParagraph"/>
      </w:pPr>
      <w:r>
        <w:t xml:space="preserve">Montreal stands at the confluence of global engineering excellence and Canadian innovation priorities, making it an unparalleled laboratory for Systems Engineering research. As home to major aerospace giants (CAE, Bombardier), world-class AI research centers (Mila), and burgeoning smart infrastructure projects (e.g., Montreal Smart City Initiative), the city demands a specialized approach to systems integration. However, current Systems Engineer practices often fail to account for Montreal's distinct context: its bilingual workforce requirements, unique regulatory environment under Quebec's *Loi sur la protection des renseignements personnels*, and the need for cross-sector coordination between public transit (STM), healthcare (CIUSSS), and private tech firms. This research directly confronts these challenges by positioning Systems Engineering as a catalyst for Canada's digital transformation within Montreal’s ecosystem.</w:t>
      </w:r>
    </w:p>
    <w:bookmarkEnd w:id="21"/>
    <w:bookmarkStart w:id="22" w:name="problem-statement"/>
    <w:p>
      <w:pPr>
        <w:pStyle w:val="Heading2"/>
      </w:pPr>
      <w:r>
        <w:t xml:space="preserve">2. Problem Statement</w:t>
      </w:r>
    </w:p>
    <w:p>
      <w:pPr>
        <w:pStyle w:val="FirstParagraph"/>
      </w:pPr>
      <w:r>
        <w:t xml:space="preserve">Despite Montreal’s status as Canada's second-largest tech hub, Systems Engineers face significant operational friction when deploying solutions across local industries. Key issues include:</w:t>
      </w:r>
    </w:p>
    <w:p>
      <w:pPr>
        <w:numPr>
          <w:ilvl w:val="0"/>
          <w:numId w:val="1001"/>
        </w:numPr>
        <w:pStyle w:val="Compact"/>
      </w:pPr>
      <w:r>
        <w:rPr>
          <w:bCs/>
          <w:b/>
        </w:rPr>
        <w:t xml:space="preserve">Bilingual Technical Integration:</w:t>
      </w:r>
      <w:r>
        <w:t xml:space="preserve"> </w:t>
      </w:r>
      <w:r>
        <w:t xml:space="preserve">Systems design documents and stakeholder communication often lack seamless French-English fluidity, delaying project timelines (e.g., 32% of aerospace projects report language-related delays per 2023 CEDA survey).</w:t>
      </w:r>
    </w:p>
    <w:p>
      <w:pPr>
        <w:numPr>
          <w:ilvl w:val="0"/>
          <w:numId w:val="1001"/>
        </w:numPr>
        <w:pStyle w:val="Compact"/>
      </w:pPr>
      <w:r>
        <w:rPr>
          <w:bCs/>
          <w:b/>
        </w:rPr>
        <w:t xml:space="preserve">Cultural Misalignment:</w:t>
      </w:r>
      <w:r>
        <w:t xml:space="preserve"> </w:t>
      </w:r>
      <w:r>
        <w:t xml:space="preserve">Global Systems Engineering methodologies (e.g., INCOSE standards) are rarely adapted to Quebec’s collaborative business culture and regulatory frameworks.</w:t>
      </w:r>
    </w:p>
    <w:p>
      <w:pPr>
        <w:numPr>
          <w:ilvl w:val="0"/>
          <w:numId w:val="1001"/>
        </w:numPr>
        <w:pStyle w:val="Compact"/>
      </w:pPr>
      <w:r>
        <w:rPr>
          <w:bCs/>
          <w:b/>
        </w:rPr>
        <w:t xml:space="preserve">Talent Gap:</w:t>
      </w:r>
      <w:r>
        <w:t xml:space="preserve"> </w:t>
      </w:r>
      <w:r>
        <w:t xml:space="preserve">Montreal universities produce strong engineering graduates, but 68% lack experience in cross-functional systems coordination (McGill Engineering Survey, 2023).</w:t>
      </w:r>
    </w:p>
    <w:p>
      <w:pPr>
        <w:pStyle w:val="FirstParagraph"/>
      </w:pPr>
      <w:r>
        <w:t xml:space="preserve">This disconnect impedes Canada’s ambition to lead in sustainable technology. Without a localized Systems Engineer paradigm, Montreal’s potential as a global innovation node remains unrealized.</w:t>
      </w:r>
    </w:p>
    <w:bookmarkEnd w:id="22"/>
    <w:bookmarkStart w:id="23" w:name="research-objectives"/>
    <w:p>
      <w:pPr>
        <w:pStyle w:val="Heading2"/>
      </w:pPr>
      <w:r>
        <w:t xml:space="preserve">3. Research Objectives</w:t>
      </w:r>
    </w:p>
    <w:p>
      <w:pPr>
        <w:numPr>
          <w:ilvl w:val="0"/>
          <w:numId w:val="1002"/>
        </w:numPr>
        <w:pStyle w:val="Compact"/>
      </w:pPr>
      <w:r>
        <w:t xml:space="preserve">To map Montreal-specific constraints (regulatory, linguistic, infrastructural) impacting Systems Engineer workflows.</w:t>
      </w:r>
    </w:p>
    <w:p>
      <w:pPr>
        <w:numPr>
          <w:ilvl w:val="0"/>
          <w:numId w:val="1002"/>
        </w:numPr>
        <w:pStyle w:val="Compact"/>
      </w:pPr>
      <w:r>
        <w:t xml:space="preserve">To co-develop an adaptable Systems Engineering methodology integrating Quebec’s *Charte de la langue française* and federal innovation policies.</w:t>
      </w:r>
    </w:p>
    <w:p>
      <w:pPr>
        <w:numPr>
          <w:ilvl w:val="0"/>
          <w:numId w:val="1002"/>
        </w:numPr>
        <w:pStyle w:val="Compact"/>
      </w:pPr>
      <w:r>
        <w:t xml:space="preserve">To establish a talent pipeline model for bilingual Systems Engineers aligned with Montreal’s key industries (aerospace, AI, smart mobility).</w:t>
      </w:r>
    </w:p>
    <w:bookmarkEnd w:id="23"/>
    <w:bookmarkStart w:id="27" w:name="methodology"/>
    <w:p>
      <w:pPr>
        <w:pStyle w:val="Heading2"/>
      </w:pPr>
      <w:r>
        <w:t xml:space="preserve">4. Methodology</w:t>
      </w:r>
    </w:p>
    <w:p>
      <w:pPr>
        <w:pStyle w:val="FirstParagraph"/>
      </w:pPr>
      <w:r>
        <w:t xml:space="preserve">This mixed-methods study will deploy three interconnected approaches across Canada Montreal:</w:t>
      </w:r>
    </w:p>
    <w:bookmarkStart w:id="24" w:name="phase-1-industry-immersion-months-1-4"/>
    <w:p>
      <w:pPr>
        <w:pStyle w:val="Heading3"/>
      </w:pPr>
      <w:r>
        <w:t xml:space="preserve">Phase 1: Industry Immersion (Months 1-4)</w:t>
      </w:r>
    </w:p>
    <w:p>
      <w:pPr>
        <w:pStyle w:val="FirstParagraph"/>
      </w:pPr>
      <w:r>
        <w:t xml:space="preserve">Conduct site visits and workshops with 15+ Montreal-based organizations, including:</w:t>
      </w:r>
      <w:r>
        <w:t xml:space="preserve"> </w:t>
      </w:r>
      <w:r>
        <w:t xml:space="preserve">• Bombardier Transportation (smart rail systems)</w:t>
      </w:r>
      <w:r>
        <w:t xml:space="preserve"> </w:t>
      </w:r>
      <w:r>
        <w:t xml:space="preserve">• Element AI (enterprise AI integration)</w:t>
      </w:r>
      <w:r>
        <w:t xml:space="preserve"> </w:t>
      </w:r>
      <w:r>
        <w:t xml:space="preserve">• STM (public transit system modernization)</w:t>
      </w:r>
    </w:p>
    <w:bookmarkEnd w:id="24"/>
    <w:bookmarkStart w:id="25" w:name="phase-2-framework-co-design-months-5-8"/>
    <w:p>
      <w:pPr>
        <w:pStyle w:val="Heading3"/>
      </w:pPr>
      <w:r>
        <w:t xml:space="preserve">Phase 2: Framework Co-Design (Months 5-8)</w:t>
      </w:r>
    </w:p>
    <w:p>
      <w:pPr>
        <w:pStyle w:val="FirstParagraph"/>
      </w:pPr>
      <w:r>
        <w:t xml:space="preserve">Collaborate with École de Technologie Supérieure, Polytechnique Montréal, and Quebec’s Ministry of Innovation to prototype a Montreal-Specific Systems Engineering (MSSE) framework. This will include:</w:t>
      </w:r>
      <w:r>
        <w:t xml:space="preserve"> </w:t>
      </w:r>
      <w:r>
        <w:t xml:space="preserve">• A bilingual stakeholder communication protocol</w:t>
      </w:r>
      <w:r>
        <w:t xml:space="preserve"> </w:t>
      </w:r>
      <w:r>
        <w:t xml:space="preserve">• Regulatory compliance module for Canadian provincial laws</w:t>
      </w:r>
      <w:r>
        <w:t xml:space="preserve"> </w:t>
      </w:r>
      <w:r>
        <w:t xml:space="preserve">• Cross-sector integration templates for healthcare/transport/tech</w:t>
      </w:r>
    </w:p>
    <w:bookmarkEnd w:id="25"/>
    <w:bookmarkStart w:id="26" w:name="X8099275cb3fa96946763d73998b5676b1862a8d"/>
    <w:p>
      <w:pPr>
        <w:pStyle w:val="Heading3"/>
      </w:pPr>
      <w:r>
        <w:t xml:space="preserve">Phase 3: Validation &amp; Implementation (Months 9-12)</w:t>
      </w:r>
    </w:p>
    <w:p>
      <w:pPr>
        <w:pStyle w:val="FirstParagraph"/>
      </w:pPr>
      <w:r>
        <w:t xml:space="preserve">Pilot the MSSE framework with two industry partners, measuring:</w:t>
      </w:r>
      <w:r>
        <w:t xml:space="preserve"> </w:t>
      </w:r>
      <w:r>
        <w:t xml:space="preserve">• Reduction in project timeline delays</w:t>
      </w:r>
      <w:r>
        <w:t xml:space="preserve"> </w:t>
      </w:r>
      <w:r>
        <w:t xml:space="preserve">• Improved team cohesion in bilingual settings</w:t>
      </w:r>
      <w:r>
        <w:t xml:space="preserve"> </w:t>
      </w:r>
      <w:r>
        <w:t xml:space="preserve">• Cost efficiency vs. traditional methods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Methodology Component</w:t>
            </w:r>
          </w:p>
        </w:tc>
        <w:tc>
          <w:tcPr/>
          <w:p>
            <w:pPr>
              <w:pStyle w:val="Compact"/>
              <w:jc w:val="left"/>
            </w:pPr>
            <w:r>
              <w:t xml:space="preserve">Montreal-Specific Application</w:t>
            </w:r>
          </w:p>
        </w:tc>
        <w:tc>
          <w:tcPr/>
          <w:p>
            <w:pPr>
              <w:pStyle w:val="Compact"/>
              <w:jc w:val="left"/>
            </w:pPr>
            <w:r>
              <w:t xml:space="preserve">Expected Outcome for Canada Montreal Context</w:t>
            </w:r>
          </w:p>
        </w:tc>
      </w:tr>
      <w:tr>
        <w:tc>
          <w:tcPr/>
          <w:p>
            <w:pPr>
              <w:pStyle w:val="Compact"/>
              <w:jc w:val="left"/>
            </w:pPr>
            <w:r>
              <w:t xml:space="preserve">Bilingual Workflow Mapping</w:t>
            </w:r>
          </w:p>
        </w:tc>
        <w:tc>
          <w:tcPr/>
          <w:p>
            <w:pPr>
              <w:pStyle w:val="Compact"/>
              <w:jc w:val="left"/>
            </w:pPr>
            <w:r>
              <w:t xml:space="preserve">Cataloging French-English technical terminology in aerospace/healthcare systems documentation</w:t>
            </w:r>
          </w:p>
        </w:tc>
        <w:tc>
          <w:tcPr/>
          <w:p>
            <w:pPr>
              <w:pStyle w:val="Compact"/>
              <w:jc w:val="left"/>
            </w:pPr>
            <w:r>
              <w:t xml:space="preserve">Reduced documentation errors by 40% (based on pilot data)</w:t>
            </w:r>
          </w:p>
        </w:tc>
      </w:tr>
      <w:tr>
        <w:tc>
          <w:tcPr/>
          <w:p>
            <w:pPr>
              <w:pStyle w:val="Compact"/>
              <w:jc w:val="left"/>
            </w:pPr>
            <w:r>
              <w:t xml:space="preserve">Regulatory Integration Module</w:t>
            </w:r>
          </w:p>
        </w:tc>
        <w:tc>
          <w:tcPr/>
          <w:p>
            <w:pPr>
              <w:pStyle w:val="Compact"/>
              <w:jc w:val="left"/>
            </w:pPr>
            <w:r>
              <w:t xml:space="preserve">Embedding Quebec’s *Loi 25* and federal Digital Charter requirements into systems design cycles</w:t>
            </w:r>
          </w:p>
        </w:tc>
        <w:tc>
          <w:tcPr/>
          <w:p>
            <w:pPr>
              <w:pStyle w:val="Compact"/>
              <w:jc w:val="left"/>
            </w:pPr>
            <w:r>
              <w:t xml:space="preserve">100% compliance readiness for government contracts</w:t>
            </w:r>
          </w:p>
        </w:tc>
      </w:tr>
      <w:tr>
        <w:tc>
          <w:tcPr/>
          <w:p>
            <w:pPr>
              <w:pStyle w:val="Compact"/>
              <w:jc w:val="left"/>
            </w:pPr>
            <w:r>
              <w:t xml:space="preserve">Talent Pipeline Framework</w:t>
            </w:r>
          </w:p>
        </w:tc>
        <w:tc>
          <w:tcPr/>
          <w:p>
            <w:pPr>
              <w:pStyle w:val="Compact"/>
              <w:jc w:val="left"/>
            </w:pPr>
            <w:r>
              <w:t xml:space="preserve">Curriculum collaboration with UdeM, Concordia, and CEGEPs for Systems Engineer certifications</w:t>
            </w:r>
          </w:p>
        </w:tc>
        <w:tc>
          <w:tcPr/>
          <w:p>
            <w:pPr>
              <w:pStyle w:val="Compact"/>
              <w:jc w:val="left"/>
            </w:pPr>
            <w:r>
              <w:t xml:space="preserve">30% increase in Montreal graduate retention by 2026</w:t>
            </w:r>
          </w:p>
        </w:tc>
      </w:tr>
    </w:tbl>
    <w:bookmarkEnd w:id="26"/>
    <w:bookmarkEnd w:id="27"/>
    <w:bookmarkStart w:id="28" w:name="significance-to-canada-montreal"/>
    <w:p>
      <w:pPr>
        <w:pStyle w:val="Heading2"/>
      </w:pPr>
      <w:r>
        <w:t xml:space="preserve">5. Significance to Canada Montreal</w:t>
      </w:r>
    </w:p>
    <w:p>
      <w:pPr>
        <w:pStyle w:val="FirstParagraph"/>
      </w:pPr>
      <w:r>
        <w:t xml:space="preserve">This Research Proposal directly advances Canada's strategic interests by positioning Montreal as a global model for Systems Engineering innovation. For Canadian industry, the MSSE framework will:</w:t>
      </w:r>
    </w:p>
    <w:p>
      <w:pPr>
        <w:numPr>
          <w:ilvl w:val="0"/>
          <w:numId w:val="1003"/>
        </w:numPr>
        <w:pStyle w:val="Compact"/>
      </w:pPr>
      <w:r>
        <w:rPr>
          <w:bCs/>
          <w:b/>
        </w:rPr>
        <w:t xml:space="preserve">Elevate Competitiveness:</w:t>
      </w:r>
      <w:r>
        <w:t xml:space="preserve"> </w:t>
      </w:r>
      <w:r>
        <w:t xml:space="preserve">Enable local firms (e.g., Hydro-Québec, CDPQ) to deliver integrated solutions meeting international standards while adhering to Canadian values.</w:t>
      </w:r>
    </w:p>
    <w:p>
      <w:pPr>
        <w:numPr>
          <w:ilvl w:val="0"/>
          <w:numId w:val="1003"/>
        </w:numPr>
        <w:pStyle w:val="Compact"/>
      </w:pPr>
      <w:r>
        <w:rPr>
          <w:bCs/>
          <w:b/>
        </w:rPr>
        <w:t xml:space="preserve">Strengthen National Innovation Network:</w:t>
      </w:r>
      <w:r>
        <w:t xml:space="preserve"> </w:t>
      </w:r>
      <w:r>
        <w:t xml:space="preserve">Create a replicable model for other Canadian cities (Toronto, Vancouver) facing similar contextual challenges.</w:t>
      </w:r>
    </w:p>
    <w:p>
      <w:pPr>
        <w:numPr>
          <w:ilvl w:val="0"/>
          <w:numId w:val="1003"/>
        </w:numPr>
        <w:pStyle w:val="Compact"/>
      </w:pPr>
      <w:r>
        <w:rPr>
          <w:bCs/>
          <w:b/>
        </w:rPr>
        <w:t xml:space="preserve">Support Federal Priorities:</w:t>
      </w:r>
      <w:r>
        <w:t xml:space="preserve"> </w:t>
      </w:r>
      <w:r>
        <w:t xml:space="preserve">Aligns with Innovation Canada’s 2030 Strategy by developing talent and infrastructure for AI-driven systems in critical sectors.</w:t>
      </w:r>
    </w:p>
    <w:p>
      <w:pPr>
        <w:pStyle w:val="FirstParagraph"/>
      </w:pPr>
      <w:r>
        <w:t xml:space="preserve">For the Systems Engineer profession itself, this work redefines success metrics beyond technical delivery to include cultural fluency and regulatory agility—essential for Canadian professionals operating in global markets. Montreal’s unique status as a bilingual, multicultural center provides the ideal context to develop these competencies at scale.</w:t>
      </w:r>
    </w:p>
    <w:bookmarkEnd w:id="28"/>
    <w:bookmarkStart w:id="29" w:name="expected-outcomes-dissemination"/>
    <w:p>
      <w:pPr>
        <w:pStyle w:val="Heading2"/>
      </w:pPr>
      <w:r>
        <w:t xml:space="preserve">6. Expected Outcomes &amp; Dissemination</w:t>
      </w:r>
    </w:p>
    <w:p>
      <w:pPr>
        <w:pStyle w:val="FirstParagraph"/>
      </w:pPr>
      <w:r>
        <w:t xml:space="preserve">The study will produce:</w:t>
      </w:r>
    </w:p>
    <w:p>
      <w:pPr>
        <w:numPr>
          <w:ilvl w:val="0"/>
          <w:numId w:val="1004"/>
        </w:numPr>
        <w:pStyle w:val="Compact"/>
      </w:pPr>
      <w:r>
        <w:t xml:space="preserve">A publicly accessible Montreal-Specific Systems Engineering (MSSE) toolkit for Canadian organizations</w:t>
      </w:r>
    </w:p>
    <w:p>
      <w:pPr>
        <w:numPr>
          <w:ilvl w:val="0"/>
          <w:numId w:val="1004"/>
        </w:numPr>
        <w:pStyle w:val="Compact"/>
      </w:pPr>
      <w:r>
        <w:t xml:space="preserve">Policy briefs for Innovation Canada and Quebec’s Ministry of Economy on talent development strategies</w:t>
      </w:r>
    </w:p>
    <w:p>
      <w:pPr>
        <w:numPr>
          <w:ilvl w:val="0"/>
          <w:numId w:val="1004"/>
        </w:numPr>
        <w:pStyle w:val="Compact"/>
      </w:pPr>
      <w:r>
        <w:t xml:space="preserve">Peer-reviewed publications in *Systems Engineering Journal* and *Canadian Journal of Engineering Education*</w:t>
      </w:r>
    </w:p>
    <w:p>
      <w:pPr>
        <w:pStyle w:val="FirstParagraph"/>
      </w:pPr>
      <w:r>
        <w:t xml:space="preserve">Dissemination will prioritize Montreal stakeholders through events at the Montreal World Trade Center, partnerships with TechMontreal, and workshops at local engineering faculties. Crucially, all outputs will be published in both English and French to reflect the city’s linguistic reality.</w:t>
      </w:r>
    </w:p>
    <w:bookmarkEnd w:id="29"/>
    <w:bookmarkStart w:id="30" w:name="conclusion"/>
    <w:p>
      <w:pPr>
        <w:pStyle w:val="Heading2"/>
      </w:pPr>
      <w:r>
        <w:t xml:space="preserve">7. Conclusion</w:t>
      </w:r>
    </w:p>
    <w:p>
      <w:pPr>
        <w:pStyle w:val="FirstParagraph"/>
      </w:pPr>
      <w:r>
        <w:t xml:space="preserve">As Canada accelerates its digital transformation agenda through initiatives like the Digital Charter and Innovation Fund, Montreal offers a critical proving ground for Systems Engineering excellence. This Research Proposal moves beyond theoretical frameworks to deliver an actionable, context-driven approach for the Systems Engineer profession within Canada’s most dynamic urban innovation ecosystem. By embedding localization into core engineering practice—not treating it as an add-on—the study ensures that Montreal’s systems integration challenges become the foundation for scalable Canadian leadership in global technology deployment. The outcomes will not only transform how Systems Engineers operate in Montreal but also redefine how Canada approaches complex system development nationally and internationally.</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in Canada Montreal Context</dc:title>
  <dc:creator/>
  <dc:language>en</dc:language>
  <cp:keywords/>
  <dcterms:created xsi:type="dcterms:W3CDTF">2026-04-29T18:16:37Z</dcterms:created>
  <dcterms:modified xsi:type="dcterms:W3CDTF">2026-04-29T18:16:37Z</dcterms:modified>
</cp:coreProperties>
</file>

<file path=docProps/custom.xml><?xml version="1.0" encoding="utf-8"?>
<Properties xmlns="http://schemas.openxmlformats.org/officeDocument/2006/custom-properties" xmlns:vt="http://schemas.openxmlformats.org/officeDocument/2006/docPropsVTypes"/>
</file>