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Development</w:t>
      </w:r>
      <w:r>
        <w:t xml:space="preserve"> </w:t>
      </w:r>
      <w:r>
        <w:t xml:space="preserve">in</w:t>
      </w:r>
      <w:r>
        <w:t xml:space="preserve"> </w:t>
      </w:r>
      <w:r>
        <w:t xml:space="preserve">Guangzhou,</w:t>
      </w:r>
      <w:r>
        <w:t xml:space="preserve"> </w:t>
      </w:r>
      <w:r>
        <w:t xml:space="preserve">China</w:t>
      </w:r>
    </w:p>
    <w:bookmarkStart w:id="28" w:name="X88f255b13563a795bc521cbe8e0413411f91a75"/>
    <w:p>
      <w:pPr>
        <w:pStyle w:val="Heading1"/>
      </w:pPr>
      <w:r>
        <w:t xml:space="preserve">Research Proposal: Systems Engineering Framework for Sustainable Urban Infrastructure in China Guangzhou</w:t>
      </w:r>
    </w:p>
    <w:bookmarkStart w:id="20" w:name="i.-introduction-and-background"/>
    <w:p>
      <w:pPr>
        <w:pStyle w:val="Heading2"/>
      </w:pPr>
      <w:r>
        <w:t xml:space="preserve">I. Introduction and Background</w:t>
      </w:r>
    </w:p>
    <w:p>
      <w:pPr>
        <w:pStyle w:val="FirstParagraph"/>
      </w:pPr>
      <w:r>
        <w:t xml:space="preserve">The rapid urbanization of China's Guangzhou city, a pivotal economic hub within the Pearl River Delta and a key node in the Belt and Road Initiative, demands sophisticated urban management solutions. With a population exceeding 18 million and continuous industrial expansion, Guangzhou faces complex challenges including traffic congestion, environmental sustainability, supply chain resilience, and smart city integration. This research proposal addresses these critical issues through an advanced</w:t>
      </w:r>
      <w:r>
        <w:t xml:space="preserve"> </w:t>
      </w:r>
      <w:r>
        <w:rPr>
          <w:bCs/>
          <w:b/>
        </w:rPr>
        <w:t xml:space="preserve">Systems Engineer</w:t>
      </w:r>
      <w:r>
        <w:t xml:space="preserve">-centric approach tailored for the unique socio-economic and geographical context of</w:t>
      </w:r>
      <w:r>
        <w:t xml:space="preserve"> </w:t>
      </w:r>
      <w:r>
        <w:rPr>
          <w:bCs/>
          <w:b/>
        </w:rPr>
        <w:t xml:space="preserve">China Guangzhou</w:t>
      </w:r>
      <w:r>
        <w:t xml:space="preserve">. The proposed framework aims to establish a holistic methodology that transcends traditional engineering silos, enabling Guangzhou to leverage its status as a global manufacturing and innovation center for next-generation urban infrastructure.</w:t>
      </w:r>
    </w:p>
    <w:bookmarkEnd w:id="20"/>
    <w:bookmarkStart w:id="21" w:name="ii.-problem-statement"/>
    <w:p>
      <w:pPr>
        <w:pStyle w:val="Heading2"/>
      </w:pPr>
      <w:r>
        <w:t xml:space="preserve">II. Problem Statement</w:t>
      </w:r>
    </w:p>
    <w:p>
      <w:pPr>
        <w:pStyle w:val="FirstParagraph"/>
      </w:pPr>
      <w:r>
        <w:t xml:space="preserve">Current urban management in Guangzhou operates with fragmented systems: transportation networks lack real-time integration, environmental monitoring is reactive rather than predictive, and industrial supply chains remain vulnerable to disruptions. Traditional engineering approaches have proven insufficient for the interconnected complexities of modern megacities like Guangzhou. The absence of a unified</w:t>
      </w:r>
      <w:r>
        <w:t xml:space="preserve"> </w:t>
      </w:r>
      <w:r>
        <w:rPr>
          <w:bCs/>
          <w:b/>
        </w:rPr>
        <w:t xml:space="preserve">Systems Engineer</w:t>
      </w:r>
      <w:r>
        <w:t xml:space="preserve"> </w:t>
      </w:r>
      <w:r>
        <w:t xml:space="preserve">methodology results in suboptimal resource allocation, increased operational costs (estimated at 15-20% inefficiency across municipal services), and hindered alignment with China's national goals under the 14th Five-Year Plan for Smart City Development. Without systemic integration, Guangzhou risks missing opportunities to become a benchmark for sustainable urbanization in Southeast Asia.</w:t>
      </w:r>
    </w:p>
    <w:bookmarkEnd w:id="21"/>
    <w:bookmarkStart w:id="22" w:name="iii.-research-objectives"/>
    <w:p>
      <w:pPr>
        <w:pStyle w:val="Heading2"/>
      </w:pPr>
      <w:r>
        <w:t xml:space="preserve">III. Research Objectives</w:t>
      </w:r>
    </w:p>
    <w:p>
      <w:pPr>
        <w:pStyle w:val="FirstParagraph"/>
      </w:pPr>
      <w:r>
        <w:t xml:space="preserve">This research proposes three core objectives to be achieved within a 36-month timeframe:</w:t>
      </w:r>
    </w:p>
    <w:p>
      <w:pPr>
        <w:numPr>
          <w:ilvl w:val="0"/>
          <w:numId w:val="1001"/>
        </w:numPr>
        <w:pStyle w:val="Compact"/>
      </w:pPr>
      <w:r>
        <w:rPr>
          <w:bCs/>
          <w:b/>
        </w:rPr>
        <w:t xml:space="preserve">Develop a Guangzhou-Specific Systems Engineering Framework</w:t>
      </w:r>
      <w:r>
        <w:t xml:space="preserve">: Creating a modular methodology incorporating Chinese regulatory standards (GB/T 36344-2018), local climate data, and Guangzhou's urban morphology for integrated infrastructure planning.</w:t>
      </w:r>
    </w:p>
    <w:p>
      <w:pPr>
        <w:numPr>
          <w:ilvl w:val="0"/>
          <w:numId w:val="1001"/>
        </w:numPr>
        <w:pStyle w:val="Compact"/>
      </w:pPr>
      <w:r>
        <w:rPr>
          <w:bCs/>
          <w:b/>
        </w:rPr>
        <w:t xml:space="preserve">Design AI-Powered Urban Simulation Models</w:t>
      </w:r>
      <w:r>
        <w:t xml:space="preserve">: Building dynamic digital twins of key Guangzhou districts (e.g., Nansha Port Zone, Tianhe CBD) to predict system behaviors under scenarios like population surges or climate events, using data from Guangzhou's Smart City Platform.</w:t>
      </w:r>
    </w:p>
    <w:p>
      <w:pPr>
        <w:numPr>
          <w:ilvl w:val="0"/>
          <w:numId w:val="1001"/>
        </w:numPr>
        <w:pStyle w:val="Compact"/>
      </w:pPr>
      <w:r>
        <w:rPr>
          <w:bCs/>
          <w:b/>
        </w:rPr>
        <w:t xml:space="preserve">Implement a Cross-Functional Systems Engineer Coordination Protocol</w:t>
      </w:r>
      <w:r>
        <w:t xml:space="preserve">: Establishing standardized workflows for collaboration between municipal departments (transportation, environment, emergency services), industries (e.g., Huawei, DJI), and academic institutions like South China University of Technology to ensure seamless execution.</w:t>
      </w:r>
    </w:p>
    <w:bookmarkEnd w:id="22"/>
    <w:bookmarkStart w:id="23" w:name="iv.-methodology-and-approach"/>
    <w:p>
      <w:pPr>
        <w:pStyle w:val="Heading2"/>
      </w:pPr>
      <w:r>
        <w:t xml:space="preserve">IV. Methodology and Approach</w:t>
      </w:r>
    </w:p>
    <w:p>
      <w:pPr>
        <w:pStyle w:val="FirstParagraph"/>
      </w:pPr>
      <w:r>
        <w:t xml:space="preserve">The research will employ a mixed-methods approach grounded in systems engineering best practices (IEEE Std 15288) adapted for Guangzhou's context:</w:t>
      </w:r>
    </w:p>
    <w:p>
      <w:pPr>
        <w:numPr>
          <w:ilvl w:val="0"/>
          <w:numId w:val="1002"/>
        </w:numPr>
        <w:pStyle w:val="Compact"/>
      </w:pPr>
      <w:r>
        <w:rPr>
          <w:bCs/>
          <w:b/>
        </w:rPr>
        <w:t xml:space="preserve">Phase 1: Contextual Analysis (Months 1-6)</w:t>
      </w:r>
      <w:r>
        <w:t xml:space="preserve">: Collaborating with Guangzhou Municipal Bureau of Urban Management to map existing infrastructure networks, identify critical pain points through IoT sensor data from the city's 50,000+ smart sensors, and conduct stakeholder workshops involving local industry leaders.</w:t>
      </w:r>
    </w:p>
    <w:p>
      <w:pPr>
        <w:numPr>
          <w:ilvl w:val="0"/>
          <w:numId w:val="1002"/>
        </w:numPr>
        <w:pStyle w:val="Compact"/>
      </w:pPr>
      <w:r>
        <w:rPr>
          <w:bCs/>
          <w:b/>
        </w:rPr>
        <w:t xml:space="preserve">Phase 2: Framework Development (Months 7-24)</w:t>
      </w:r>
      <w:r>
        <w:t xml:space="preserve">: Using model-based systems engineering (MBSE) tools (e.g., IBM Rational Rhapsody, AnyLogic) to design the framework. This includes developing interoperability protocols for Guangzhou's existing systems like the Smart Traffic Management System and the Green City Initiative, ensuring compatibility with China's national standards.</w:t>
      </w:r>
    </w:p>
    <w:p>
      <w:pPr>
        <w:numPr>
          <w:ilvl w:val="0"/>
          <w:numId w:val="1002"/>
        </w:numPr>
        <w:pStyle w:val="Compact"/>
      </w:pPr>
      <w:r>
        <w:rPr>
          <w:bCs/>
          <w:b/>
        </w:rPr>
        <w:t xml:space="preserve">Phase 3: Pilot Implementation &amp; Validation (Months 25-36)</w:t>
      </w:r>
      <w:r>
        <w:t xml:space="preserve">: Deploying the framework in two Guangzhou districts (e.g., Panyu District for industrial logistics, Yuexiu District for residential services). Metrics will include traffic flow optimization (% reduction), carbon footprint per capita (target: -12% by Year 3), and emergency response time (target: 25% faster).</w:t>
      </w:r>
    </w:p>
    <w:bookmarkEnd w:id="23"/>
    <w:bookmarkStart w:id="24" w:name="Xe3087bb2bb3dc2a4a92250bfc958805fb576c7b"/>
    <w:p>
      <w:pPr>
        <w:pStyle w:val="Heading2"/>
      </w:pPr>
      <w:r>
        <w:t xml:space="preserve">V. Role of the Systems Engineer in Guangzhou’s Implementation</w:t>
      </w:r>
    </w:p>
    <w:p>
      <w:pPr>
        <w:pStyle w:val="FirstParagraph"/>
      </w:pPr>
      <w:r>
        <w:t xml:space="preserve">The</w:t>
      </w:r>
      <w:r>
        <w:t xml:space="preserve"> </w:t>
      </w:r>
      <w:r>
        <w:rPr>
          <w:bCs/>
          <w:b/>
        </w:rPr>
        <w:t xml:space="preserve">Systems Engineer</w:t>
      </w:r>
      <w:r>
        <w:t xml:space="preserve"> </w:t>
      </w:r>
      <w:r>
        <w:t xml:space="preserve">is central to this proposal, functioning not as a technical specialist but as a strategic orchestrator. In Guangzhou's context, the Systems Engineer will:</w:t>
      </w:r>
    </w:p>
    <w:p>
      <w:pPr>
        <w:numPr>
          <w:ilvl w:val="0"/>
          <w:numId w:val="1003"/>
        </w:numPr>
        <w:pStyle w:val="Compact"/>
      </w:pPr>
      <w:r>
        <w:t xml:space="preserve">Bridge cultural and organizational gaps between government entities (e.g., Guangzhou Development and Reform Commission), technology firms (e.g., Tencent Cloud), and community groups.</w:t>
      </w:r>
    </w:p>
    <w:p>
      <w:pPr>
        <w:numPr>
          <w:ilvl w:val="0"/>
          <w:numId w:val="1003"/>
        </w:numPr>
        <w:pStyle w:val="Compact"/>
      </w:pPr>
      <w:r>
        <w:t xml:space="preserve">Ensure compliance with China's "Digital China" strategy while maintaining operational flexibility for local adaptation.</w:t>
      </w:r>
    </w:p>
    <w:p>
      <w:pPr>
        <w:numPr>
          <w:ilvl w:val="0"/>
          <w:numId w:val="1003"/>
        </w:numPr>
        <w:pStyle w:val="Compact"/>
      </w:pPr>
      <w:r>
        <w:t xml:space="preserve">Lead the development of a unified data governance model compliant with China's Cybersecurity Law, enabling secure sharing of traffic, energy, and environmental data across silos.</w:t>
      </w:r>
    </w:p>
    <w:bookmarkEnd w:id="24"/>
    <w:bookmarkStart w:id="25" w:name="vi.-expected-outcomes-and-impact"/>
    <w:p>
      <w:pPr>
        <w:pStyle w:val="Heading2"/>
      </w:pPr>
      <w:r>
        <w:t xml:space="preserve">VI. Expected Outcomes and Impact</w:t>
      </w:r>
    </w:p>
    <w:p>
      <w:pPr>
        <w:pStyle w:val="FirstParagraph"/>
      </w:pPr>
      <w:r>
        <w:t xml:space="preserve">This research will deliver a scalable Systems Engineering blueprint specifically for Guangzhou, with broader applicability across Chinese megacities. Key outputs include:</w:t>
      </w:r>
    </w:p>
    <w:p>
      <w:pPr>
        <w:numPr>
          <w:ilvl w:val="0"/>
          <w:numId w:val="1004"/>
        </w:numPr>
        <w:pStyle w:val="Compact"/>
      </w:pPr>
      <w:r>
        <w:t xml:space="preserve">A publicly accessible implementation toolkit for municipal authorities, featuring case studies from Guangzhou's industrial zones.</w:t>
      </w:r>
    </w:p>
    <w:p>
      <w:pPr>
        <w:numPr>
          <w:ilvl w:val="0"/>
          <w:numId w:val="1004"/>
        </w:numPr>
        <w:pStyle w:val="Compact"/>
      </w:pPr>
      <w:r>
        <w:t xml:space="preserve">Training modules for 50+ local engineers and policymakers on systems thinking methodologies, co-developed with Guangzhou University.</w:t>
      </w:r>
    </w:p>
    <w:p>
      <w:pPr>
        <w:numPr>
          <w:ilvl w:val="0"/>
          <w:numId w:val="1004"/>
        </w:numPr>
        <w:pStyle w:val="Compact"/>
      </w:pPr>
      <w:r>
        <w:t xml:space="preserve">Quantifiable improvements in urban efficiency metrics directly contributing to Guangzhou's goal of achieving "Carbon Peak" by 2030 and "Carbon Neutrality" by 2060 as part of China's national commitments.</w:t>
      </w:r>
    </w:p>
    <w:bookmarkEnd w:id="25"/>
    <w:bookmarkStart w:id="26" w:name="vii.-significance-for-china-guangzhou"/>
    <w:p>
      <w:pPr>
        <w:pStyle w:val="Heading2"/>
      </w:pPr>
      <w:r>
        <w:t xml:space="preserve">VII. Significance for China Guangzhou</w:t>
      </w:r>
    </w:p>
    <w:p>
      <w:pPr>
        <w:pStyle w:val="FirstParagraph"/>
      </w:pPr>
      <w:r>
        <w:t xml:space="preserve">Guangzhou stands at a critical inflection point where its legacy as a commercial port city must evolve into a resilient, intelligent urban ecosystem. This proposal directly supports the "Guangzhou 2035 Plan" by embedding systems engineering principles into the city's DNA. Success will position Guangzhou not just as a beneficiary of technological advancement but as an innovator whose model can be replicated across China's 687 cities with populations over 1 million. The</w:t>
      </w:r>
      <w:r>
        <w:t xml:space="preserve"> </w:t>
      </w:r>
      <w:r>
        <w:rPr>
          <w:bCs/>
          <w:b/>
        </w:rPr>
        <w:t xml:space="preserve">Research Proposal</w:t>
      </w:r>
      <w:r>
        <w:t xml:space="preserve"> </w:t>
      </w:r>
      <w:r>
        <w:t xml:space="preserve">thus transcends academic inquiry, offering a pragmatic roadmap for sustainable growth that aligns with national development priorities while addressing Guangzhou's urgent local needs.</w:t>
      </w:r>
    </w:p>
    <w:bookmarkEnd w:id="26"/>
    <w:bookmarkStart w:id="27" w:name="viii.-conclusion"/>
    <w:p>
      <w:pPr>
        <w:pStyle w:val="Heading2"/>
      </w:pPr>
      <w:r>
        <w:t xml:space="preserve">VIII. Conclusion</w:t>
      </w:r>
    </w:p>
    <w:p>
      <w:pPr>
        <w:pStyle w:val="FirstParagraph"/>
      </w:pPr>
      <w:r>
        <w:t xml:space="preserve">The integration of advanced Systems Engineering into Guangzhou's urban infrastructure is no longer optional—it is imperative for the city’s economic competitiveness, environmental stewardship, and social cohesion. This research delivers a targeted, actionable strategy where the</w:t>
      </w:r>
      <w:r>
        <w:t xml:space="preserve"> </w:t>
      </w:r>
      <w:r>
        <w:rPr>
          <w:bCs/>
          <w:b/>
        </w:rPr>
        <w:t xml:space="preserve">Systems Engineer</w:t>
      </w:r>
      <w:r>
        <w:t xml:space="preserve"> </w:t>
      </w:r>
      <w:r>
        <w:t xml:space="preserve">serves as the linchpin for transforming data into decision-making power. By anchoring our methodology in Guangzhou's specific challenges—from Nansha Port logistics to downtown air quality—we ensure the framework is not just theoretically sound but immediately deployable. The proposed study represents a vital step toward realizing China's vision of "smart, green, and livable" cities, with</w:t>
      </w:r>
      <w:r>
        <w:t xml:space="preserve"> </w:t>
      </w:r>
      <w:r>
        <w:rPr>
          <w:bCs/>
          <w:b/>
        </w:rPr>
        <w:t xml:space="preserve">China Guangzhou</w:t>
      </w:r>
      <w:r>
        <w:t xml:space="preserve"> </w:t>
      </w:r>
      <w:r>
        <w:t xml:space="preserve">poised to lead this transformation as a global exemplar.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Smart Urban Development in Guangzhou, China</dc:title>
  <dc:creator/>
  <dc:language>en</dc:language>
  <cp:keywords/>
  <dcterms:created xsi:type="dcterms:W3CDTF">2026-04-30T17:09:13Z</dcterms:created>
  <dcterms:modified xsi:type="dcterms:W3CDTF">2026-04-30T17:09:13Z</dcterms:modified>
</cp:coreProperties>
</file>

<file path=docProps/custom.xml><?xml version="1.0" encoding="utf-8"?>
<Properties xmlns="http://schemas.openxmlformats.org/officeDocument/2006/custom-properties" xmlns:vt="http://schemas.openxmlformats.org/officeDocument/2006/docPropsVTypes"/>
</file>