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7" w:name="X414751e2e728040a238b891efebafaf44e799e8"/>
    <w:p>
      <w:pPr>
        <w:pStyle w:val="Heading1"/>
      </w:pPr>
      <w:r>
        <w:t xml:space="preserve">Research Proposal: Implementing Adaptive Systems Engineering Frameworks for Critical Infrastructure in Germany Frankfurt</w:t>
      </w:r>
    </w:p>
    <w:bookmarkStart w:id="20" w:name="Xe19c599a920afa4ec4037baeacae74e95957032"/>
    <w:p>
      <w:pPr>
        <w:pStyle w:val="Heading2"/>
      </w:pPr>
      <w:r>
        <w:t xml:space="preserve">I. Introduction and Contextual Significance</w:t>
      </w:r>
    </w:p>
    <w:p>
      <w:pPr>
        <w:pStyle w:val="FirstParagraph"/>
      </w:pPr>
      <w:r>
        <w:t xml:space="preserve">The role of the</w:t>
      </w:r>
      <w:r>
        <w:t xml:space="preserve"> </w:t>
      </w:r>
      <w:r>
        <w:rPr>
          <w:bCs/>
          <w:b/>
        </w:rPr>
        <w:t xml:space="preserve">Systems Engineer</w:t>
      </w:r>
      <w:r>
        <w:t xml:space="preserve"> </w:t>
      </w:r>
      <w:r>
        <w:t xml:space="preserve">has become paramount in navigating the complex digital transformation of critical infrastructure across Europe. This Research Proposal specifically targets the unique ecosystem of</w:t>
      </w:r>
      <w:r>
        <w:t xml:space="preserve"> </w:t>
      </w:r>
      <w:r>
        <w:rPr>
          <w:bCs/>
          <w:b/>
        </w:rPr>
        <w:t xml:space="preserve">Germany Frankfurt</w:t>
      </w:r>
      <w:r>
        <w:t xml:space="preserve">, which serves as a pivotal hub for finance, logistics, and European governance. As Europe's largest financial center hosting over 300 banks including the European Central Bank (ECB) and Deutsche Börse, Frankfurt faces unprecedented challenges in integrating legacy systems with emerging AI-driven platforms while adhering to stringent EU regulations like GDPR and NIS2. This research directly addresses the acute shortage of specialized</w:t>
      </w:r>
      <w:r>
        <w:t xml:space="preserve"> </w:t>
      </w:r>
      <w:r>
        <w:rPr>
          <w:bCs/>
          <w:b/>
        </w:rPr>
        <w:t xml:space="preserve">Systems Engineer</w:t>
      </w:r>
      <w:r>
        <w:t xml:space="preserve"> </w:t>
      </w:r>
      <w:r>
        <w:t xml:space="preserve">professionals capable of designing resilient, scalable, and ethically compliant systems within Frankfurt's high-stakes operational environment. The proposed work will establish a regionally tailored framework to elevate engineering standards, ensuring Frankfurt maintains its position as a global infrastructure leader.</w:t>
      </w:r>
    </w:p>
    <w:bookmarkEnd w:id="20"/>
    <w:bookmarkStart w:id="21" w:name="ii.-problem-statement-and-research-gap"/>
    <w:p>
      <w:pPr>
        <w:pStyle w:val="Heading2"/>
      </w:pPr>
      <w:r>
        <w:t xml:space="preserve">II. Problem Statement and Research Gap</w:t>
      </w:r>
    </w:p>
    <w:p>
      <w:pPr>
        <w:pStyle w:val="FirstParagraph"/>
      </w:pPr>
      <w:r>
        <w:t xml:space="preserve">Frankfurt’s infrastructure—encompassing the world's busiest European airport (Frankfurt Airport), dense financial networks, and critical energy grids—operates with interconnected systems that lack holistic engineering oversight. Current practices often treat components in isolation, leading to systemic vulnerabilities. For instance, a minor disruption in Frankfurt Airport's baggage handling system recently cascaded into flight cancellations across 12 airlines due to uncoordinated IT/OT (Operational Technology) interfaces. Simultaneously, German industry reports indicate a 35% skills gap for</w:t>
      </w:r>
      <w:r>
        <w:t xml:space="preserve"> </w:t>
      </w:r>
      <w:r>
        <w:rPr>
          <w:bCs/>
          <w:b/>
        </w:rPr>
        <w:t xml:space="preserve">Systems Engineer</w:t>
      </w:r>
      <w:r>
        <w:t xml:space="preserve">s with expertise in EU regulatory compliance and cross-domain integration—a deficit directly impacting Frankfurt's economic stability. While global frameworks like INCOSE's Systems Engineering Body of Knowledge exist, they lack localization for Germany’s unique legal landscape (e.g., Bundesdatenschutzgesetz), industry consortiums (like the Frankfurt Financial Cluster), and infrastructure density. This research fills the critical gap between theoretical systems engineering and pragmatic application within</w:t>
      </w:r>
      <w:r>
        <w:t xml:space="preserve"> </w:t>
      </w:r>
      <w:r>
        <w:rPr>
          <w:bCs/>
          <w:b/>
        </w:rPr>
        <w:t xml:space="preserve">Germany Frankfurt</w:t>
      </w:r>
      <w:r>
        <w:t xml:space="preserve">'s operational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Framework for Regulatory-Compliant Systems Engineering:</w:t>
      </w:r>
      <w:r>
        <w:t xml:space="preserve"> </w:t>
      </w:r>
      <w:r>
        <w:t xml:space="preserve">Create an adaptable methodology integrating DIN EN ISO/IEC 25010 (software quality standards) with EU directives, specifically validated against Frankfurt’s financial and aviation sectors.</w:t>
      </w:r>
    </w:p>
    <w:p>
      <w:pPr>
        <w:numPr>
          <w:ilvl w:val="0"/>
          <w:numId w:val="1001"/>
        </w:numPr>
        <w:pStyle w:val="Compact"/>
      </w:pPr>
      <w:r>
        <w:rPr>
          <w:bCs/>
          <w:b/>
        </w:rPr>
        <w:t xml:space="preserve">Establish a Localized Skills Benchmark:</w:t>
      </w:r>
      <w:r>
        <w:t xml:space="preserve"> </w:t>
      </w:r>
      <w:r>
        <w:t xml:space="preserve">Define competencies for the</w:t>
      </w:r>
      <w:r>
        <w:t xml:space="preserve"> </w:t>
      </w:r>
      <w:r>
        <w:rPr>
          <w:bCs/>
          <w:b/>
        </w:rPr>
        <w:t xml:space="preserve">Systems Engineer</w:t>
      </w:r>
      <w:r>
        <w:t xml:space="preserve"> </w:t>
      </w:r>
      <w:r>
        <w:t xml:space="preserve">role in</w:t>
      </w:r>
      <w:r>
        <w:t xml:space="preserve"> </w:t>
      </w:r>
      <w:r>
        <w:rPr>
          <w:bCs/>
          <w:b/>
        </w:rPr>
        <w:t xml:space="preserve">Germany Frankfurt</w:t>
      </w:r>
      <w:r>
        <w:t xml:space="preserve">, incorporating feedback from Deutsche Bahn, Lufthansa Technik, and the ECB’s digital initiatives.</w:t>
      </w:r>
    </w:p>
    <w:p>
      <w:pPr>
        <w:numPr>
          <w:ilvl w:val="0"/>
          <w:numId w:val="1001"/>
        </w:numPr>
        <w:pStyle w:val="Compact"/>
      </w:pPr>
      <w:r>
        <w:rPr>
          <w:bCs/>
          <w:b/>
        </w:rPr>
        <w:t xml:space="preserve">Pilot System Integration Modeling:</w:t>
      </w:r>
      <w:r>
        <w:t xml:space="preserve"> </w:t>
      </w:r>
      <w:r>
        <w:t xml:space="preserve">Implement a case study on Frankfurt’s smart grid infrastructure to demonstrate how systems engineering prevents cascading failures (e.g., during peak energy demand in summer).</w:t>
      </w:r>
    </w:p>
    <w:p>
      <w:pPr>
        <w:numPr>
          <w:ilvl w:val="0"/>
          <w:numId w:val="1001"/>
        </w:numPr>
        <w:pStyle w:val="Compact"/>
      </w:pPr>
      <w:r>
        <w:rPr>
          <w:bCs/>
          <w:b/>
        </w:rPr>
        <w:t xml:space="preserve">Propose Policy Recommendations:</w:t>
      </w:r>
      <w:r>
        <w:t xml:space="preserve"> </w:t>
      </w:r>
      <w:r>
        <w:t xml:space="preserve">Draft guidelines for German federal agencies on embedding systems engineering principles into public infrastructure projects within Frankfurt.</w:t>
      </w:r>
    </w:p>
    <w:bookmarkEnd w:id="22"/>
    <w:bookmarkStart w:id="23" w:name="X55b43da6cad7fd5269c2ab71fb2c2f0f0a066f6"/>
    <w:p>
      <w:pPr>
        <w:pStyle w:val="Heading2"/>
      </w:pPr>
      <w:r>
        <w:t xml:space="preserve">IV. Methodology: Frankfurt-Centric Approach</w:t>
      </w:r>
    </w:p>
    <w:p>
      <w:pPr>
        <w:pStyle w:val="FirstParagraph"/>
      </w:pPr>
      <w:r>
        <w:t xml:space="preserve">This research employs a mixed-methods design with three phases, deeply anchored in</w:t>
      </w:r>
      <w:r>
        <w:t xml:space="preserve"> </w:t>
      </w:r>
      <w:r>
        <w:rPr>
          <w:bCs/>
          <w:b/>
        </w:rPr>
        <w:t xml:space="preserve">Germany Frankfurt</w:t>
      </w:r>
      <w:r>
        <w:t xml:space="preserve">'s operational reality:</w:t>
      </w:r>
    </w:p>
    <w:p>
      <w:pPr>
        <w:numPr>
          <w:ilvl w:val="0"/>
          <w:numId w:val="1002"/>
        </w:numPr>
        <w:pStyle w:val="Compact"/>
      </w:pPr>
      <w:r>
        <w:rPr>
          <w:bCs/>
          <w:b/>
        </w:rPr>
        <w:t xml:space="preserve">Phase 1: Stakeholder Co-Design (Months 1–4):</w:t>
      </w:r>
      <w:r>
        <w:t xml:space="preserve"> </w:t>
      </w:r>
      <w:r>
        <w:t xml:space="preserve">Collaborate with key Frankfurt entities (Frankfurt Airport AG, German Financial Market Infrastructure Association) to map system interdependencies and regulatory pain points. Focus groups will define "critical success factors" for the</w:t>
      </w:r>
      <w:r>
        <w:t xml:space="preserve"> </w:t>
      </w:r>
      <w:r>
        <w:rPr>
          <w:bCs/>
          <w:b/>
        </w:rPr>
        <w:t xml:space="preserve">Systems Engineer</w:t>
      </w:r>
      <w:r>
        <w:t xml:space="preserve"> </w:t>
      </w:r>
      <w:r>
        <w:t xml:space="preserve">role in this context.</w:t>
      </w:r>
    </w:p>
    <w:p>
      <w:pPr>
        <w:numPr>
          <w:ilvl w:val="0"/>
          <w:numId w:val="1002"/>
        </w:numPr>
        <w:pStyle w:val="Compact"/>
      </w:pPr>
      <w:r>
        <w:rPr>
          <w:bCs/>
          <w:b/>
        </w:rPr>
        <w:t xml:space="preserve">Phase 2: Framework Development &amp; Simulation (Months 5–10):</w:t>
      </w:r>
      <w:r>
        <w:t xml:space="preserve"> </w:t>
      </w:r>
      <w:r>
        <w:t xml:space="preserve">Build a digital twin of Frankfurt’s airport baggage system using Siemens Teamcenter. Apply systems engineering principles (requirements traceability, model-based systems engineering) to simulate failure scenarios under GDPR-compliant data flows. Validation metrics include reduced downtime and audit readiness.</w:t>
      </w:r>
    </w:p>
    <w:p>
      <w:pPr>
        <w:numPr>
          <w:ilvl w:val="0"/>
          <w:numId w:val="1002"/>
        </w:numPr>
        <w:pStyle w:val="Compact"/>
      </w:pPr>
      <w:r>
        <w:rPr>
          <w:bCs/>
          <w:b/>
        </w:rPr>
        <w:t xml:space="preserve">Phase 3: Pilot Deployment &amp; Policy Integration (Months 11–18):</w:t>
      </w:r>
      <w:r>
        <w:t xml:space="preserve"> </w:t>
      </w:r>
      <w:r>
        <w:t xml:space="preserve">Partner with a Frankfurt-based fintech company to deploy the framework in their transaction processing system. Measure outcomes against KPIs like system resilience score (based on DIN ISO 22301) and time-to-compliance for new EU regulations.</w:t>
      </w:r>
    </w:p>
    <w:bookmarkEnd w:id="23"/>
    <w:bookmarkStart w:id="24" w:name="v.-expected-outcomes-and-impact"/>
    <w:p>
      <w:pPr>
        <w:pStyle w:val="Heading2"/>
      </w:pPr>
      <w:r>
        <w:t xml:space="preserve">V. Expected Outcomes and Impact</w:t>
      </w:r>
    </w:p>
    <w:p>
      <w:pPr>
        <w:pStyle w:val="FirstParagraph"/>
      </w:pPr>
      <w:r>
        <w:t xml:space="preserve">This research will deliver actionable outputs for</w:t>
      </w:r>
      <w:r>
        <w:t xml:space="preserve"> </w:t>
      </w:r>
      <w:r>
        <w:rPr>
          <w:bCs/>
          <w:b/>
        </w:rPr>
        <w:t xml:space="preserve">Germany Frankfurt</w:t>
      </w:r>
      <w:r>
        <w:t xml:space="preserve">'s ecosystem:</w:t>
      </w:r>
    </w:p>
    <w:p>
      <w:pPr>
        <w:numPr>
          <w:ilvl w:val="0"/>
          <w:numId w:val="1003"/>
        </w:numPr>
        <w:pStyle w:val="Compact"/>
      </w:pPr>
      <w:r>
        <w:t xml:space="preserve">A validated Systems Engineering Toolkit tailored to EU regulatory landscapes, with case studies from Frankfurt’s aviation/finance sectors.</w:t>
      </w:r>
    </w:p>
    <w:p>
      <w:pPr>
        <w:numPr>
          <w:ilvl w:val="0"/>
          <w:numId w:val="1003"/>
        </w:numPr>
        <w:pStyle w:val="Compact"/>
      </w:pPr>
      <w:r>
        <w:t xml:space="preserve">A certified competency framework for the German professional title "</w:t>
      </w:r>
      <w:r>
        <w:rPr>
          <w:iCs/>
          <w:i/>
        </w:rPr>
        <w:t xml:space="preserve">Systems Engineer (in Germany)</w:t>
      </w:r>
      <w:r>
        <w:t xml:space="preserve">"—addressing current certification gaps in the region.</w:t>
      </w:r>
    </w:p>
    <w:p>
      <w:pPr>
        <w:numPr>
          <w:ilvl w:val="0"/>
          <w:numId w:val="1003"/>
        </w:numPr>
        <w:pStyle w:val="Compact"/>
      </w:pPr>
      <w:r>
        <w:t xml:space="preserve">Data-driven evidence showing how proactive systems engineering reduces infrastructure downtime by ≥25% (validated through airport/financial pilot data).</w:t>
      </w:r>
    </w:p>
    <w:p>
      <w:pPr>
        <w:numPr>
          <w:ilvl w:val="0"/>
          <w:numId w:val="1003"/>
        </w:numPr>
        <w:pStyle w:val="Compact"/>
      </w:pPr>
      <w:r>
        <w:t xml:space="preserve">Policy briefs for the Hessian Ministry of Economics, advocating for systems engineering mandates in public infrastructure tenders—directly impacting Frankfurt’s future projects like the upcoming "Frankfurt 4.0" smart city initiative.</w:t>
      </w:r>
    </w:p>
    <w:bookmarkEnd w:id="24"/>
    <w:bookmarkStart w:id="25" w:name="X0430d33d5c5fc14e0c0ef836aea73d9f6d0af89"/>
    <w:p>
      <w:pPr>
        <w:pStyle w:val="Heading2"/>
      </w:pPr>
      <w:r>
        <w:t xml:space="preserve">VI. Significance and Alignment with Frankfurt’s Strategic Vision</w:t>
      </w:r>
    </w:p>
    <w:p>
      <w:pPr>
        <w:pStyle w:val="FirstParagraph"/>
      </w:pPr>
      <w:r>
        <w:t xml:space="preserve">The research directly supports Frankfurt’s strategic priorities outlined in its 2035 Mobility and Digitalization Strategy, which identifies "integrated infrastructure resilience" as a cornerstone. By positioning the</w:t>
      </w:r>
      <w:r>
        <w:t xml:space="preserve"> </w:t>
      </w:r>
      <w:r>
        <w:rPr>
          <w:bCs/>
          <w:b/>
        </w:rPr>
        <w:t xml:space="preserve">Systems Engineer</w:t>
      </w:r>
      <w:r>
        <w:t xml:space="preserve"> </w:t>
      </w:r>
      <w:r>
        <w:t xml:space="preserve">as the central architect of this resilience—not merely a technical specialist—the proposal elevates engineering from support function to strategic asset. Crucially, it leverages Frankfurt’s unique advantage: its concentration of EU institutions (ECB, ESAs), multinational corporations, and research hubs like Goethe University. This proximity enables rapid prototyping and stakeholder feedback loops unattainable in less dense urban ecosystems. Success here will establish a replicable model for other EU capitals facing similar infrastructure complexity.</w:t>
      </w:r>
    </w:p>
    <w:bookmarkEnd w:id="25"/>
    <w:bookmarkStart w:id="26" w:name="vii.-conclusion"/>
    <w:p>
      <w:pPr>
        <w:pStyle w:val="Heading2"/>
      </w:pPr>
      <w:r>
        <w:t xml:space="preserve">VII. Conclusion</w:t>
      </w:r>
    </w:p>
    <w:p>
      <w:pPr>
        <w:pStyle w:val="FirstParagraph"/>
      </w:pPr>
      <w:r>
        <w:t xml:space="preserve">Systems engineering is not merely an academic discipline but the operational backbone enabling Frankfurt’s continued leadership as Europe’s economic and logistical nerve center. This Research Proposal provides a concrete pathway to bridge the gap between global best practices and</w:t>
      </w:r>
      <w:r>
        <w:t xml:space="preserve"> </w:t>
      </w:r>
      <w:r>
        <w:rPr>
          <w:bCs/>
          <w:b/>
        </w:rPr>
        <w:t xml:space="preserve">Germany Frankfurt</w:t>
      </w:r>
      <w:r>
        <w:t xml:space="preserve">'s specific needs, ensuring that every new system deployed—from airport automation to financial transaction networks—functions with unprecedented coherence, security, and regulatory alignment. The outcomes will empower the next generation of</w:t>
      </w:r>
      <w:r>
        <w:t xml:space="preserve"> </w:t>
      </w:r>
      <w:r>
        <w:rPr>
          <w:bCs/>
          <w:b/>
        </w:rPr>
        <w:t xml:space="preserve">Systems Engineer</w:t>
      </w:r>
      <w:r>
        <w:t xml:space="preserve">s to become indispensable architects of a resilient Frankfurt, driving economic stability and innovation in Europe’s most critical urban infrastructure hub. This work transcends academic inquiry; it is an essential investment in Frankfurt’s future as a globally connected, digitally sovereign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Germany Frankfurt</dc:title>
  <dc:creator/>
  <dc:language>en</dc:language>
  <cp:keywords/>
  <dcterms:created xsi:type="dcterms:W3CDTF">2026-07-14T15:20:54Z</dcterms:created>
  <dcterms:modified xsi:type="dcterms:W3CDTF">2026-07-14T15:20:54Z</dcterms:modified>
</cp:coreProperties>
</file>

<file path=docProps/custom.xml><?xml version="1.0" encoding="utf-8"?>
<Properties xmlns="http://schemas.openxmlformats.org/officeDocument/2006/custom-properties" xmlns:vt="http://schemas.openxmlformats.org/officeDocument/2006/docPropsVTypes"/>
</file>