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Japan</w:t>
      </w:r>
      <w:r>
        <w:t xml:space="preserve"> </w:t>
      </w:r>
      <w:r>
        <w:t xml:space="preserve">Osaka</w:t>
      </w:r>
    </w:p>
    <w:bookmarkStart w:id="28" w:name="X8bc9779b53458b19b5b0d5b0afd8325f80c3bdc"/>
    <w:p>
      <w:pPr>
        <w:pStyle w:val="Heading1"/>
      </w:pPr>
      <w:r>
        <w:t xml:space="preserve">Research Proposal: Advancing Systems Engineering Practices for Sustainable Urban Infrastructure in Japan Osaka</w:t>
      </w:r>
    </w:p>
    <w:bookmarkStart w:id="20" w:name="introduction"/>
    <w:p>
      <w:pPr>
        <w:pStyle w:val="Heading2"/>
      </w:pPr>
      <w:r>
        <w:t xml:space="preserve">1. Introduction</w:t>
      </w:r>
    </w:p>
    <w:p>
      <w:pPr>
        <w:pStyle w:val="FirstParagraph"/>
      </w:pPr>
      <w:r>
        <w:t xml:space="preserve">In the dynamic urban landscape of</w:t>
      </w:r>
      <w:r>
        <w:t xml:space="preserve"> </w:t>
      </w:r>
      <w:r>
        <w:rPr>
          <w:bCs/>
          <w:b/>
        </w:rPr>
        <w:t xml:space="preserve">Japan Osaka</w:t>
      </w:r>
      <w:r>
        <w:t xml:space="preserve">, a city renowned for its economic vitality and cultural heritage, the integration of cutting-edge technology into infrastructure systems has become paramount. As one of Asia's most densely populated metropolitan areas, Osaka faces mounting challenges including aging infrastructure, seismic vulnerability, and ambitious sustainability targets under Japan's Society 5.0 initiative. This</w:t>
      </w:r>
      <w:r>
        <w:t xml:space="preserve"> </w:t>
      </w:r>
      <w:r>
        <w:rPr>
          <w:bCs/>
          <w:b/>
        </w:rPr>
        <w:t xml:space="preserve">Research Proposal</w:t>
      </w:r>
      <w:r>
        <w:t xml:space="preserve"> </w:t>
      </w:r>
      <w:r>
        <w:t xml:space="preserve">addresses a critical gap: the need for specialized</w:t>
      </w:r>
      <w:r>
        <w:t xml:space="preserve"> </w:t>
      </w:r>
      <w:r>
        <w:rPr>
          <w:bCs/>
          <w:b/>
        </w:rPr>
        <w:t xml:space="preserve">Systems Engineer</w:t>
      </w:r>
      <w:r>
        <w:t xml:space="preserve">s trained in holistic urban system integration to drive resilient and sustainable development. The project proposes a comprehensive framework for systems engineering practices tailored specifically to Osaka's unique environmental, social, and technological context, positioning Japan Osaka as a global model for smart city innovation.</w:t>
      </w:r>
    </w:p>
    <w:bookmarkEnd w:id="20"/>
    <w:bookmarkStart w:id="21" w:name="background-and-problem-statement"/>
    <w:p>
      <w:pPr>
        <w:pStyle w:val="Heading2"/>
      </w:pPr>
      <w:r>
        <w:t xml:space="preserve">2. Background and Problem Statement</w:t>
      </w:r>
    </w:p>
    <w:p>
      <w:pPr>
        <w:pStyle w:val="FirstParagraph"/>
      </w:pPr>
      <w:r>
        <w:t xml:space="preserve">Osaka's infrastructure—encompassing transportation networks (e.g., JR lines and Hankyu Railway), flood management systems, and energy grids—operates in a complex ecosystem where failures in one subsystem cascade through the entire urban fabric. Current engineering approaches often treat infrastructure components in isolation, leading to inefficiencies that undermine Osaka's commitment to achieving carbon neutrality by 2050. While Japan has pioneered technological advancements like Shinkansen bullet trains and AI-driven disaster response systems, the absence of a standardized</w:t>
      </w:r>
      <w:r>
        <w:t xml:space="preserve"> </w:t>
      </w:r>
      <w:r>
        <w:rPr>
          <w:bCs/>
          <w:b/>
        </w:rPr>
        <w:t xml:space="preserve">Systems Engineer</w:t>
      </w:r>
      <w:r>
        <w:t xml:space="preserve"> </w:t>
      </w:r>
      <w:r>
        <w:t xml:space="preserve">methodology for city-wide integration remains a bottleneck. Recent events, such as the 2018 Osaka earthquake and Typhoon Jebi's impact on Kansai International Airport, exposed critical vulnerabilities in interconnected urban systems. This research directly responds to Osaka City Council's 2023 "Smart Osaka Vision," which explicitly calls for systems-thinking professionals to coordinate cross-sectoral infrastructure projects.</w:t>
      </w:r>
    </w:p>
    <w:bookmarkEnd w:id="21"/>
    <w:bookmarkStart w:id="22" w:name="literature-review"/>
    <w:p>
      <w:pPr>
        <w:pStyle w:val="Heading2"/>
      </w:pPr>
      <w:r>
        <w:t xml:space="preserve">3. Literature Review</w:t>
      </w:r>
    </w:p>
    <w:p>
      <w:pPr>
        <w:pStyle w:val="FirstParagraph"/>
      </w:pPr>
      <w:r>
        <w:t xml:space="preserve">Existing literature on systems engineering in Japan primarily focuses on manufacturing (e.g., Toyota Production System) and aerospace (e.g., JAXA satellite projects), with minimal application to urban environments. Studies by the Japan Society for Systems Engineering (JSSE) highlight theoretical frameworks but lack field validation in Japanese metropolitan contexts. International research from Singapore's Smart Nation initiative and Barcelona's Superblocks model offers transferable insights, yet ignores Osaka's distinct cultural and geographical constraints—including high population density (3,400 people/km²), frequent typhoon seasons, and the legacy of post-war infrastructure. Crucially, no prior work examines how</w:t>
      </w:r>
      <w:r>
        <w:t xml:space="preserve"> </w:t>
      </w:r>
      <w:r>
        <w:rPr>
          <w:bCs/>
          <w:b/>
        </w:rPr>
        <w:t xml:space="preserve">Systems Engineer</w:t>
      </w:r>
      <w:r>
        <w:t xml:space="preserve">s can navigate Japan's unique regulatory landscape (e.g., Building Standards Law) while integrating IoT sensors, renewable energy microgrids, and community feedback loops. This gap necessitates a Japan Osaka-specific methodology grounded in local realities.</w:t>
      </w:r>
    </w:p>
    <w:bookmarkEnd w:id="22"/>
    <w:bookmarkStart w:id="23" w:name="research-objectives"/>
    <w:p>
      <w:pPr>
        <w:pStyle w:val="Heading2"/>
      </w:pPr>
      <w:r>
        <w:t xml:space="preserve">4. Research Objectives</w:t>
      </w:r>
    </w:p>
    <w:p>
      <w:pPr>
        <w:pStyle w:val="FirstParagraph"/>
      </w:pPr>
      <w:r>
        <w:t xml:space="preserve">This project aims to achieve three interdependent objectives:</w:t>
      </w:r>
    </w:p>
    <w:p>
      <w:pPr>
        <w:numPr>
          <w:ilvl w:val="0"/>
          <w:numId w:val="1001"/>
        </w:numPr>
        <w:pStyle w:val="Compact"/>
      </w:pPr>
      <w:r>
        <w:rPr>
          <w:bCs/>
          <w:b/>
        </w:rPr>
        <w:t xml:space="preserve">Develop a Contextualized Systems Engineering Framework</w:t>
      </w:r>
      <w:r>
        <w:t xml:space="preserve">: Create an Osaka-specific methodology that integrates seismic resilience, sustainability metrics (e.g., carbon footprint per infrastructure module), and community engagement protocols. The framework will prioritize "soft systems" like stakeholder coordination—addressing challenges such as aligning private utilities (Kansai Electric Power) with municipal planning.</w:t>
      </w:r>
    </w:p>
    <w:p>
      <w:pPr>
        <w:numPr>
          <w:ilvl w:val="0"/>
          <w:numId w:val="1001"/>
        </w:numPr>
        <w:pStyle w:val="Compact"/>
      </w:pPr>
      <w:r>
        <w:rPr>
          <w:bCs/>
          <w:b/>
        </w:rPr>
        <w:t xml:space="preserve">Validate through Real-World Pilot Projects</w:t>
      </w:r>
      <w:r>
        <w:t xml:space="preserve">: Implement the framework in two Osaka case studies: (a) the ongoing 2030 "Osaka Metropolis Green Corridor" for urban flood mitigation, and (b) the Midosuji Line subway expansion. Systems Engineer teams will use digital twins to simulate system interactions before physical deployment.</w:t>
      </w:r>
    </w:p>
    <w:p>
      <w:pPr>
        <w:numPr>
          <w:ilvl w:val="0"/>
          <w:numId w:val="1001"/>
        </w:numPr>
        <w:pStyle w:val="Compact"/>
      </w:pPr>
      <w:r>
        <w:rPr>
          <w:bCs/>
          <w:b/>
        </w:rPr>
        <w:t xml:space="preserve">Establish a Talent Pipeline for</w:t>
      </w:r>
      <w:r>
        <w:rPr>
          <w:bCs/>
          <w:b/>
        </w:rPr>
        <w:t xml:space="preserve"> </w:t>
      </w:r>
      <w:r>
        <w:rPr>
          <w:bCs/>
          <w:b/>
          <w:bCs/>
          <w:b/>
        </w:rPr>
        <w:t xml:space="preserve">Systems Engineer</w:t>
      </w:r>
      <w:r>
        <w:rPr>
          <w:bCs/>
          <w:b/>
        </w:rPr>
        <w:t xml:space="preserve">s in Japan Osaka</w:t>
      </w:r>
      <w:r>
        <w:t xml:space="preserve">: Collaborate with Osaka University's Graduate School of Engineering and local firms (e.g., Hitachi, Mitsubishi Heavy Industries) to design certification curricula focusing on Japanese urban challenges, including disaster response protocols and multilingual stakeholder management.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Stakeholder mapping via interviews with Osaka City’s Infrastructure Bureau, Nippon Steel, and community groups to identify pain points. Quantitative analysis of infrastructure failure data from the Japan Meteorological Agency will pinpoint systemic weaknesses.</w:t>
      </w:r>
    </w:p>
    <w:p>
      <w:pPr>
        <w:numPr>
          <w:ilvl w:val="0"/>
          <w:numId w:val="1002"/>
        </w:numPr>
        <w:pStyle w:val="Compact"/>
      </w:pPr>
      <w:r>
        <w:rPr>
          <w:bCs/>
          <w:b/>
        </w:rPr>
        <w:t xml:space="preserve">Phase 2 (Months 5-10)</w:t>
      </w:r>
      <w:r>
        <w:t xml:space="preserve">: Co-design workshops with Systems Engineers at Osaka University’s Center for Urban Innovation to prototype the framework. Digital twin simulations (using NVIDIA Omniverse) will model scenarios like "90% rainfall event" impacts on combined transport-energy systems.</w:t>
      </w:r>
    </w:p>
    <w:p>
      <w:pPr>
        <w:numPr>
          <w:ilvl w:val="0"/>
          <w:numId w:val="1002"/>
        </w:numPr>
        <w:pStyle w:val="Compact"/>
      </w:pPr>
      <w:r>
        <w:rPr>
          <w:bCs/>
          <w:b/>
        </w:rPr>
        <w:t xml:space="preserve">Phase 3 (Months 11-15)</w:t>
      </w:r>
      <w:r>
        <w:t xml:space="preserve">: Pilot implementation in the Green Corridor project, measuring outcomes against KPIs: 20% reduction in emergency response time, 15% lower lifecycle costs, and ≥85% stakeholder satisfaction. Surveys will assess the Systems Engineer's role in bridging technical and social dimensions.</w:t>
      </w:r>
    </w:p>
    <w:p>
      <w:pPr>
        <w:numPr>
          <w:ilvl w:val="0"/>
          <w:numId w:val="1002"/>
        </w:numPr>
        <w:pStyle w:val="Compact"/>
      </w:pPr>
      <w:r>
        <w:rPr>
          <w:bCs/>
          <w:b/>
        </w:rPr>
        <w:t xml:space="preserve">Phase 4 (Months 16-18)</w:t>
      </w:r>
      <w:r>
        <w:t xml:space="preserve">: Curriculum development with Osaka Prefecture Education Committee for a national Systems Engineering certification aligned with Japan’s Ministry of Economy, Trade and Industry (METI)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publishable Osaka Systems Engineering Framework (OSEF), explicitly incorporating Japan's cultural emphasis on consensus-building ("nemawashi") and technical precision.</w:t>
      </w:r>
    </w:p>
    <w:p>
      <w:pPr>
        <w:numPr>
          <w:ilvl w:val="0"/>
          <w:numId w:val="1003"/>
        </w:numPr>
        <w:pStyle w:val="Compact"/>
      </w:pPr>
      <w:r>
        <w:t xml:space="preserve">Empirical evidence demonstrating how Systems Engineer-led integration reduces urban infrastructure costs by 18-25% (projected via simulation), directly supporting Osaka’s goal to invest 1.2 trillion Yen in resilient infrastructure by 2035.</w:t>
      </w:r>
    </w:p>
    <w:p>
      <w:pPr>
        <w:numPr>
          <w:ilvl w:val="0"/>
          <w:numId w:val="1003"/>
        </w:numPr>
        <w:pStyle w:val="Compact"/>
      </w:pPr>
      <w:r>
        <w:t xml:space="preserve">A scalable model for Japan's other megacities (Tokyo, Nagoya) and global cities facing similar challenges, with potential for UNESCO Smart City partnership.</w:t>
      </w:r>
    </w:p>
    <w:p>
      <w:pPr>
        <w:pStyle w:val="FirstParagraph"/>
      </w:pPr>
      <w:r>
        <w:t xml:space="preserve">The significance extends beyond Osaka: By training Japanese Systems Engineers to operate at the nexus of technology and community needs, this project will advance Japan’s leadership in "human-centered" digital transformation. It directly supports national priorities outlined in the 2023 Basic Plan for Economic and Fiscal Policy, which positions urban systems engineering as critical infrastructure for economic security.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Analysis &amp; Data Collection</w:t>
      </w:r>
    </w:p>
    <w:p>
      <w:pPr>
        <w:pStyle w:val="BodyText"/>
      </w:pPr>
      <w:r>
        <w:t xml:space="preserve">Months 1-4</w:t>
      </w:r>
    </w:p>
    <w:p>
      <w:pPr>
        <w:pStyle w:val="BodyText"/>
      </w:pPr>
      <w:r>
        <w:t xml:space="preserve">Narrative report on Osaka’s infrastructure interdependencies; failure database</w:t>
      </w:r>
    </w:p>
    <w:p>
      <w:pPr>
        <w:pStyle w:val="BodyText"/>
      </w:pPr>
      <w:r>
        <w:t xml:space="preserve">Framework Co-Design &amp; Simulation</w:t>
      </w:r>
    </w:p>
    <w:p>
      <w:pPr>
        <w:pStyle w:val="BodyText"/>
      </w:pPr>
      <w:r>
        <w:t xml:space="preserve">Months 5-10</w:t>
      </w:r>
    </w:p>
    <w:p>
      <w:pPr>
        <w:pStyle w:val="BodyText"/>
      </w:pPr>
      <w:r>
        <w:t xml:space="preserve">OSEF v.1.0; Digital twin models for two pilots</w:t>
      </w:r>
    </w:p>
    <w:p>
      <w:pPr>
        <w:pStyle w:val="BodyText"/>
      </w:pPr>
      <w:r>
        <w:t xml:space="preserve">Pilot Implementation &amp; Validation</w:t>
      </w:r>
    </w:p>
    <w:p>
      <w:pPr>
        <w:pStyle w:val="BodyText"/>
      </w:pPr>
      <w:r>
        <w:rPr>
          <w:bCs/>
          <w:b/>
        </w:rPr>
        <w:t xml:space="preserve">Months 11-15</w:t>
      </w:r>
      <w:r>
        <w:rPr>
          <w:bCs/>
          <w:b/>
        </w:rPr>
        <w:t xml:space="preserve"> </w:t>
      </w:r>
    </w:p>
    <w:p>
      <w:pPr>
        <w:pStyle w:val="BodyText"/>
      </w:pPr>
      <w:r>
        <w:t xml:space="preserve">OSEF pilot metrics; Systems Engineer competency assessment tool</w:t>
      </w:r>
    </w:p>
    <w:p>
      <w:pPr>
        <w:pStyle w:val="BodyText"/>
      </w:pPr>
      <w:r>
        <w:t xml:space="preserve">Talent Pipeline Launch &amp; Dissemination</w:t>
      </w:r>
    </w:p>
    <w:p>
      <w:pPr>
        <w:pStyle w:val="BodyText"/>
      </w:pPr>
      <w:r>
        <w:t xml:space="preserve">Months 16-18</w:t>
      </w:r>
    </w:p>
    <w:p>
      <w:pPr>
        <w:pStyle w:val="BodyText"/>
      </w:pPr>
      <w:r>
        <w:t xml:space="preserve">Curriculum approved by Osaka Prefecture; International conference publication</w:t>
      </w:r>
    </w:p>
    <w:bookmarkEnd w:id="26"/>
    <w:bookmarkStart w:id="27" w:name="conclusion"/>
    <w:p>
      <w:pPr>
        <w:pStyle w:val="Heading2"/>
      </w:pPr>
      <w:r>
        <w:t xml:space="preserve">8. Conclusion</w:t>
      </w:r>
    </w:p>
    <w:p>
      <w:pPr>
        <w:pStyle w:val="FirstParagraph"/>
      </w:pPr>
      <w:r>
        <w:t xml:space="preserve">The successful execution of this</w:t>
      </w:r>
      <w:r>
        <w:t xml:space="preserve"> </w:t>
      </w:r>
      <w:r>
        <w:rPr>
          <w:bCs/>
          <w:b/>
        </w:rPr>
        <w:t xml:space="preserve">Research Proposal</w:t>
      </w:r>
      <w:r>
        <w:t xml:space="preserve"> </w:t>
      </w:r>
      <w:r>
        <w:t xml:space="preserve">will position</w:t>
      </w:r>
      <w:r>
        <w:t xml:space="preserve"> </w:t>
      </w:r>
      <w:r>
        <w:rPr>
          <w:bCs/>
          <w:b/>
        </w:rPr>
        <w:t xml:space="preserve">Japan Osaka</w:t>
      </w:r>
      <w:r>
        <w:t xml:space="preserve"> </w:t>
      </w:r>
      <w:r>
        <w:t xml:space="preserve">as a global benchmark for systems engineering in urban resilience. By embedding the specialized expertise of the modern</w:t>
      </w:r>
      <w:r>
        <w:t xml:space="preserve"> </w:t>
      </w:r>
      <w:r>
        <w:rPr>
          <w:bCs/>
          <w:b/>
        </w:rPr>
        <w:t xml:space="preserve">Systems Engineer</w:t>
      </w:r>
      <w:r>
        <w:t xml:space="preserve"> </w:t>
      </w:r>
      <w:r>
        <w:t xml:space="preserve">into Osaka’s infrastructure DNA, this project transcends technical optimization to foster inclusive, future-proof cities. The framework developed here will not only safeguard Osaka’s 19 million residents against climate and seismic risks but also create a replicable blueprint for Japan's urban centers to achieve its vision of Society 5.0: where technology serves humanity through seamless, sustainable systems. This research represents an essential investment in the next generation of Japanese engineers who will shape the world’s most dynamic cities—proving that when systems engineering meets local context, innovation becomes transformative.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Japan Osaka</dc:title>
  <dc:creator/>
  <dc:language>en</dc:language>
  <cp:keywords/>
  <dcterms:created xsi:type="dcterms:W3CDTF">2026-04-27T17:40:21Z</dcterms:created>
  <dcterms:modified xsi:type="dcterms:W3CDTF">2026-04-27T17:40:21Z</dcterms:modified>
</cp:coreProperties>
</file>

<file path=docProps/custom.xml><?xml version="1.0" encoding="utf-8"?>
<Properties xmlns="http://schemas.openxmlformats.org/officeDocument/2006/custom-properties" xmlns:vt="http://schemas.openxmlformats.org/officeDocument/2006/docPropsVTypes"/>
</file>