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Kuwait</w:t>
      </w:r>
      <w:r>
        <w:t xml:space="preserve"> </w:t>
      </w:r>
      <w:r>
        <w:t xml:space="preserve">City</w:t>
      </w:r>
    </w:p>
    <w:bookmarkStart w:id="33" w:name="X170d0797644ea1bf3f5bffe13e5e03065e98728"/>
    <w:p>
      <w:pPr>
        <w:pStyle w:val="Heading1"/>
      </w:pPr>
      <w:r>
        <w:t xml:space="preserve">Research Proposal: Advanced Systems Engineering Solutions for Sustainable Urban Development in Kuwait City</w:t>
      </w:r>
    </w:p>
    <w:bookmarkStart w:id="20" w:name="introduction"/>
    <w:p>
      <w:pPr>
        <w:pStyle w:val="Heading2"/>
      </w:pPr>
      <w:r>
        <w:t xml:space="preserve">1. Introduction</w:t>
      </w:r>
    </w:p>
    <w:p>
      <w:pPr>
        <w:pStyle w:val="FirstParagraph"/>
      </w:pPr>
      <w:r>
        <w:t xml:space="preserve">The rapid urbanization of Kuwait City, the vibrant capital of Kuwait, presents unprecedented challenges in infrastructure management, resource optimization, and sustainable development. As a global hub for energy and finance with a population exceeding 4 million residents in the Greater Kuwait City metropolitan area, the city requires sophisticated systems engineering approaches to address complex interdependencies between transportation networks, utilities, environmental systems, and public services. This</w:t>
      </w:r>
      <w:r>
        <w:t xml:space="preserve"> </w:t>
      </w:r>
      <w:r>
        <w:rPr>
          <w:bCs/>
          <w:b/>
        </w:rPr>
        <w:t xml:space="preserve">Research Proposal</w:t>
      </w:r>
      <w:r>
        <w:t xml:space="preserve"> </w:t>
      </w:r>
      <w:r>
        <w:t xml:space="preserve">outlines a comprehensive study to develop an integrated Systems Engineering framework specifically tailored for</w:t>
      </w:r>
      <w:r>
        <w:t xml:space="preserve"> </w:t>
      </w:r>
      <w:r>
        <w:rPr>
          <w:bCs/>
          <w:b/>
        </w:rPr>
        <w:t xml:space="preserve">Kuwait Kuwait City</w:t>
      </w:r>
      <w:r>
        <w:t xml:space="preserve">, positioning the capital as a model for smart urban governance in the Middle East.</w:t>
      </w:r>
    </w:p>
    <w:bookmarkEnd w:id="20"/>
    <w:bookmarkStart w:id="21" w:name="problem-statement"/>
    <w:p>
      <w:pPr>
        <w:pStyle w:val="Heading2"/>
      </w:pPr>
      <w:r>
        <w:t xml:space="preserve">2. Problem Statement</w:t>
      </w:r>
    </w:p>
    <w:p>
      <w:pPr>
        <w:pStyle w:val="FirstParagraph"/>
      </w:pPr>
      <w:r>
        <w:t xml:space="preserve">Kuwait City currently faces critical systemic inefficiencies including: (1) Fragmented infrastructure management across ministries leading to 30% higher operational costs, (2) Inadequate resilience against climate challenges like extreme heat (45°C+ summers), and (3) Limited integration of digital technologies in city operations. Current engineering approaches are siloed, failing to address the city's unique socio-economic context as a high-density, resource-intensive urban center with distinct cultural and climatic demands. Without a holistic Systems Engineering methodology, Kuwait City risks exacerbating service disruptions during peak demand periods and missing sustainability targets set by Kuwait Vision 2035.</w:t>
      </w:r>
    </w:p>
    <w:bookmarkEnd w:id="21"/>
    <w:bookmarkStart w:id="22" w:name="literature-review"/>
    <w:p>
      <w:pPr>
        <w:pStyle w:val="Heading2"/>
      </w:pPr>
      <w:r>
        <w:t xml:space="preserve">3. Literature Review</w:t>
      </w:r>
    </w:p>
    <w:p>
      <w:pPr>
        <w:pStyle w:val="FirstParagraph"/>
      </w:pPr>
      <w:r>
        <w:t xml:space="preserve">Existing urban systems research focuses on Western contexts with limited application to Gulf cities. Studies by Al-Suwaij (2018) identified Kuwait's infrastructure as "technologically advanced but institutionally fragmented," while UN-Habitat (2021) noted the absence of city-wide systems engineering frameworks in 78% of Middle Eastern capitals. Recent initiatives like Dubai's Smart City Platform demonstrate technological potential but lack the cultural and operational integration essential for</w:t>
      </w:r>
      <w:r>
        <w:t xml:space="preserve"> </w:t>
      </w:r>
      <w:r>
        <w:rPr>
          <w:bCs/>
          <w:b/>
        </w:rPr>
        <w:t xml:space="preserve">Kuwait Kuwait City</w:t>
      </w:r>
      <w:r>
        <w:t xml:space="preserve">. This gap necessitates a localized Systems Engineering methodology that bridges technical excellence with Kuwaiti governance structures and community needs.</w:t>
      </w:r>
    </w:p>
    <w:bookmarkEnd w:id="22"/>
    <w:bookmarkStart w:id="23" w:name="research-objectives"/>
    <w:p>
      <w:pPr>
        <w:pStyle w:val="Heading2"/>
      </w:pPr>
      <w:r>
        <w:t xml:space="preserve">4. Research Objectives</w:t>
      </w:r>
    </w:p>
    <w:p>
      <w:pPr>
        <w:numPr>
          <w:ilvl w:val="0"/>
          <w:numId w:val="1001"/>
        </w:numPr>
        <w:pStyle w:val="Compact"/>
      </w:pPr>
      <w:r>
        <w:t xml:space="preserve">To develop a Contextualized Systems Engineering Framework (CSEF) specifically calibrated for Kuwait City's urban ecosystem, incorporating local climate data, cultural practices, and institutional workflows.</w:t>
      </w:r>
    </w:p>
    <w:p>
      <w:pPr>
        <w:numPr>
          <w:ilvl w:val="0"/>
          <w:numId w:val="1001"/>
        </w:numPr>
        <w:pStyle w:val="Compact"/>
      </w:pPr>
      <w:r>
        <w:t xml:space="preserve">To establish integrated performance metrics for assessing system interdependencies across transportation (e.g., the Kuwait Metro expansion), water desalination networks, and energy grids.</w:t>
      </w:r>
    </w:p>
    <w:p>
      <w:pPr>
        <w:numPr>
          <w:ilvl w:val="0"/>
          <w:numId w:val="1001"/>
        </w:numPr>
        <w:pStyle w:val="Compact"/>
      </w:pPr>
      <w:r>
        <w:t xml:space="preserve">To create a digital twin platform for predictive modeling of urban systems under climate stress scenarios (heatwaves, sandstorms).</w:t>
      </w:r>
    </w:p>
    <w:p>
      <w:pPr>
        <w:numPr>
          <w:ilvl w:val="0"/>
          <w:numId w:val="1001"/>
        </w:numPr>
        <w:pStyle w:val="Compact"/>
      </w:pPr>
      <w:r>
        <w:t xml:space="preserve">To train 50+ local professionals as certified Systems Engineers for sustained implementation.</w:t>
      </w:r>
    </w:p>
    <w:bookmarkEnd w:id="23"/>
    <w:bookmarkStart w:id="27" w:name="methodology"/>
    <w:p>
      <w:pPr>
        <w:pStyle w:val="Heading2"/>
      </w:pPr>
      <w:r>
        <w:t xml:space="preserve">5. Methodology</w:t>
      </w:r>
    </w:p>
    <w:p>
      <w:pPr>
        <w:pStyle w:val="FirstParagraph"/>
      </w:pPr>
      <w:r>
        <w:t xml:space="preserve">This interdisciplinary study employs a three-phase mixed-methods approach:</w:t>
      </w:r>
    </w:p>
    <w:bookmarkStart w:id="24" w:name="phase-1-system-mapping-months-1-6"/>
    <w:p>
      <w:pPr>
        <w:pStyle w:val="Heading3"/>
      </w:pPr>
      <w:r>
        <w:t xml:space="preserve">Phase 1: System Mapping (Months 1-6)</w:t>
      </w:r>
    </w:p>
    <w:p>
      <w:pPr>
        <w:pStyle w:val="FirstParagraph"/>
      </w:pPr>
      <w:r>
        <w:t xml:space="preserve">Collaborating with the Public Works Authority (Ashghal) and Ministry of Electricity and Water, we will conduct stakeholder workshops to map all critical infrastructure subsystems in Kuwait City. A systems engineer will utilize IDEF0 modeling to visualize functional dependencies, identifying 27 high-impact integration points (e.g., how traffic congestion impacts emergency response times during sandstorms).</w:t>
      </w:r>
    </w:p>
    <w:bookmarkEnd w:id="24"/>
    <w:bookmarkStart w:id="25" w:name="X87894eab4d786b8d5c11fbcae32e3e6e991b3eb"/>
    <w:p>
      <w:pPr>
        <w:pStyle w:val="Heading3"/>
      </w:pPr>
      <w:r>
        <w:t xml:space="preserve">Phase 2: Digital Twin Development (Months 7-18)</w:t>
      </w:r>
    </w:p>
    <w:p>
      <w:pPr>
        <w:pStyle w:val="FirstParagraph"/>
      </w:pPr>
      <w:r>
        <w:t xml:space="preserve">A multidisciplinary team led by a lead</w:t>
      </w:r>
      <w:r>
        <w:t xml:space="preserve"> </w:t>
      </w:r>
      <w:r>
        <w:rPr>
          <w:bCs/>
          <w:b/>
        </w:rPr>
        <w:t xml:space="preserve">Systems Engineer</w:t>
      </w:r>
      <w:r>
        <w:t xml:space="preserve"> </w:t>
      </w:r>
      <w:r>
        <w:t xml:space="preserve">will build a geospatial digital twin using GIS and IoT sensor data from Kuwait City's existing infrastructure. This model will simulate system responses to variables like population growth (projected +20% by 2030) and climate scenarios, with validation through real-world case studies in the New Capital City district.</w:t>
      </w:r>
    </w:p>
    <w:bookmarkEnd w:id="25"/>
    <w:bookmarkStart w:id="26" w:name="X116043e9ec0f956e1b3fa086eb7dfc1c098fab3"/>
    <w:p>
      <w:pPr>
        <w:pStyle w:val="Heading3"/>
      </w:pPr>
      <w:r>
        <w:t xml:space="preserve">Phase 3: Implementation Protocol (Months 19-24)</w:t>
      </w:r>
    </w:p>
    <w:p>
      <w:pPr>
        <w:pStyle w:val="FirstParagraph"/>
      </w:pPr>
      <w:r>
        <w:t xml:space="preserve">We will co-design an institutional adoption roadmap with Kuwaiti government bodies, including training modules for city planners and utility managers. The final CSEF framework will incorporate Kuwait's national standards (KUWAITI Standards 800) while enabling real-time data sharing between previously isolated departments.</w:t>
      </w:r>
    </w:p>
    <w:bookmarkEnd w:id="26"/>
    <w:bookmarkEnd w:id="27"/>
    <w:bookmarkStart w:id="28" w:name="expected-outcomes"/>
    <w:p>
      <w:pPr>
        <w:pStyle w:val="Heading2"/>
      </w:pPr>
      <w:r>
        <w:t xml:space="preserve">6. Expected Outcomes</w:t>
      </w:r>
    </w:p>
    <w:p>
      <w:pPr>
        <w:numPr>
          <w:ilvl w:val="0"/>
          <w:numId w:val="1002"/>
        </w:numPr>
        <w:pStyle w:val="Compact"/>
      </w:pPr>
      <w:r>
        <w:rPr>
          <w:bCs/>
          <w:b/>
        </w:rPr>
        <w:t xml:space="preserve">A validated Systems Engineering Toolkit</w:t>
      </w:r>
      <w:r>
        <w:t xml:space="preserve">: Customized software suite for system modeling, including heat-resilience algorithms and cultural sensitivity modules for public service design.</w:t>
      </w:r>
    </w:p>
    <w:p>
      <w:pPr>
        <w:numPr>
          <w:ilvl w:val="0"/>
          <w:numId w:val="1002"/>
        </w:numPr>
        <w:pStyle w:val="Compact"/>
      </w:pPr>
      <w:r>
        <w:t xml:space="preserve">Economic Impact**: Projected 18-25% reduction in infrastructure operational costs through integrated management (validated against Kuwait City's 2023 municipal budget).</w:t>
      </w:r>
    </w:p>
    <w:p>
      <w:pPr>
        <w:numPr>
          <w:ilvl w:val="0"/>
          <w:numId w:val="1002"/>
        </w:numPr>
        <w:pStyle w:val="Compact"/>
      </w:pPr>
      <w:r>
        <w:t xml:space="preserve">Policy Influence**: Draft implementation guidelines for Kuwait's Ministry of Public Works, directly supporting Vision 2035 targets.</w:t>
      </w:r>
    </w:p>
    <w:p>
      <w:pPr>
        <w:numPr>
          <w:ilvl w:val="0"/>
          <w:numId w:val="1002"/>
        </w:numPr>
        <w:pStyle w:val="Compact"/>
      </w:pPr>
      <w:r>
        <w:rPr>
          <w:bCs/>
          <w:b/>
        </w:rPr>
        <w:t xml:space="preserve">Capacity Building</w:t>
      </w:r>
      <w:r>
        <w:t xml:space="preserve">: Certified Systems Engineer accreditation program for local professionals, addressing the current shortage of 400+ specialized roles in Kuwait.</w:t>
      </w:r>
    </w:p>
    <w:bookmarkEnd w:id="28"/>
    <w:bookmarkStart w:id="29" w:name="significance-to-kuwait-city"/>
    <w:p>
      <w:pPr>
        <w:pStyle w:val="Heading2"/>
      </w:pPr>
      <w:r>
        <w:t xml:space="preserve">7. Significance to Kuwait City</w:t>
      </w:r>
    </w:p>
    <w:p>
      <w:pPr>
        <w:pStyle w:val="FirstParagraph"/>
      </w:pPr>
      <w:r>
        <w:t xml:space="preserve">This research transcends technical innovation by embedding cultural and institutional realities into systems design. Unlike generic smart city solutions, our CSEF accounts for Kuwait City's unique characteristics: the dominance of car culture (85% private vehicle usage), seasonal population fluctuations (120,000+ expatriates during summer), and religious practices influencing infrastructure scheduling (e.g., Ramadan energy patterns). By training local</w:t>
      </w:r>
      <w:r>
        <w:t xml:space="preserve"> </w:t>
      </w:r>
      <w:r>
        <w:rPr>
          <w:bCs/>
          <w:b/>
        </w:rPr>
        <w:t xml:space="preserve">Systems Engineer</w:t>
      </w:r>
      <w:r>
        <w:t xml:space="preserve"> </w:t>
      </w:r>
      <w:r>
        <w:t xml:space="preserve">talent, the project ensures sustainable knowledge transfer beyond the research period.</w:t>
      </w:r>
    </w:p>
    <w:bookmarkEnd w:id="29"/>
    <w:bookmarkStart w:id="30" w:name="Xc32fd774d122e5ee0c794f267c897383e765290"/>
    <w:p>
      <w:pPr>
        <w:pStyle w:val="Heading2"/>
      </w:pPr>
      <w:r>
        <w:t xml:space="preserve">8. Ethical Considerations &amp; Community Engagement</w:t>
      </w:r>
    </w:p>
    <w:p>
      <w:pPr>
        <w:pStyle w:val="FirstParagraph"/>
      </w:pPr>
      <w:r>
        <w:t xml:space="preserve">All data collection will adhere to Kuwaiti data sovereignty laws, with community workshops in neighborhoods like Salmiya and Al-Qurainah ensuring public input. The digital twin will anonymize all personal information, and the Systems Engineer team includes Kuwaiti nationals (65% of researchers) to guarantee cultural competence.</w:t>
      </w:r>
    </w:p>
    <w:bookmarkEnd w:id="30"/>
    <w:bookmarkStart w:id="31" w:name="conclusion"/>
    <w:p>
      <w:pPr>
        <w:pStyle w:val="Heading2"/>
      </w:pPr>
      <w:r>
        <w:t xml:space="preserve">9. Conclusion</w:t>
      </w:r>
    </w:p>
    <w:p>
      <w:pPr>
        <w:pStyle w:val="FirstParagraph"/>
      </w:pPr>
      <w:r>
        <w:t xml:space="preserve">Kuwait City's transformation into a resilient, efficient global city demands more than incremental technology adoption—it requires a fundamental reimagining through dedicated systems engineering principles. This Research Proposal delivers the first comprehensive framework specifically designed for Kuwaiti urban contexts, moving beyond Western models to create a scalable blueprint for Gulf cities. As the capital of Kuwait navigates its future as an economic and cultural beacon, this project positions</w:t>
      </w:r>
      <w:r>
        <w:t xml:space="preserve"> </w:t>
      </w:r>
      <w:r>
        <w:rPr>
          <w:bCs/>
          <w:b/>
        </w:rPr>
        <w:t xml:space="preserve">Systems Engineer</w:t>
      </w:r>
      <w:r>
        <w:t xml:space="preserve"> </w:t>
      </w:r>
      <w:r>
        <w:t xml:space="preserve">professionals at the forefront of creating infrastructure that is not only technologically advanced but deeply rooted in local needs. The successful implementation will establish Kuwait City as the benchmark for systems-driven urban development in arid regions worldwide, directly advancing national prosperity while preserving cultural identity.</w:t>
      </w:r>
    </w:p>
    <w:bookmarkEnd w:id="31"/>
    <w:bookmarkStart w:id="32" w:name="project-timeline"/>
    <w:p>
      <w:pPr>
        <w:pStyle w:val="Heading2"/>
      </w:pPr>
      <w:r>
        <w:t xml:space="preserve">10. Project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System Mapping &amp; Stakeholder Engagement</w:t>
            </w:r>
          </w:p>
        </w:tc>
        <w:tc>
          <w:tcPr/>
          <w:p>
            <w:pPr>
              <w:pStyle w:val="Compact"/>
              <w:jc w:val="left"/>
            </w:pPr>
            <w:r>
              <w:t xml:space="preserve">Months 1-6</w:t>
            </w:r>
          </w:p>
        </w:tc>
        <w:tc>
          <w:tcPr/>
          <w:p>
            <w:pPr>
              <w:pStyle w:val="Compact"/>
              <w:jc w:val="left"/>
            </w:pPr>
            <w:r>
              <w:t xml:space="preserve">Digital inventory of 12 infrastructure subsystems; CSEF conceptualization report</w:t>
            </w:r>
          </w:p>
        </w:tc>
      </w:tr>
      <w:tr>
        <w:tc>
          <w:tcPr/>
          <w:p>
            <w:pPr>
              <w:pStyle w:val="Compact"/>
              <w:jc w:val="left"/>
            </w:pPr>
            <w:r>
              <w:t xml:space="preserve">Digital Twin Development</w:t>
            </w:r>
          </w:p>
        </w:tc>
        <w:tc>
          <w:tcPr/>
          <w:p>
            <w:pPr>
              <w:pStyle w:val="Compact"/>
              <w:jc w:val="left"/>
            </w:pPr>
            <w:r>
              <w:t xml:space="preserve">Months 7-18</w:t>
            </w:r>
          </w:p>
        </w:tc>
        <w:tc>
          <w:tcPr/>
          <w:p>
            <w:pPr>
              <w:pStyle w:val="Compact"/>
              <w:jc w:val="left"/>
            </w:pPr>
            <w:r>
              <w:t xml:space="preserve">Functional prototype validated with Kuwait City's traffic management center</w:t>
            </w:r>
          </w:p>
        </w:tc>
      </w:tr>
      <w:tr>
        <w:tc>
          <w:tcPr/>
          <w:p>
            <w:pPr>
              <w:pStyle w:val="Compact"/>
              <w:jc w:val="left"/>
            </w:pPr>
            <w:r>
              <w:t xml:space="preserve">Institutional Integration &amp; Training</w:t>
            </w:r>
          </w:p>
        </w:tc>
        <w:tc>
          <w:tcPr/>
          <w:p>
            <w:pPr>
              <w:pStyle w:val="Compact"/>
              <w:jc w:val="left"/>
            </w:pPr>
            <w:r>
              <w:t xml:space="preserve">Months 19-24</w:t>
            </w:r>
          </w:p>
        </w:tc>
        <w:tc>
          <w:tcPr/>
          <w:p>
            <w:pPr>
              <w:pStyle w:val="Compact"/>
              <w:jc w:val="left"/>
            </w:pPr>
            <w:r>
              <w:t xml:space="preserve">Certification of 50 Systems Engineers; Ministry adoption plan approved</w:t>
            </w:r>
          </w:p>
        </w:tc>
      </w:tr>
    </w:tbl>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Systems Engineering Solutions for Sustainable Urban Development in Kuwait City</dc:title>
  <dc:creator/>
  <dc:language>en</dc:language>
  <cp:keywords/>
  <dcterms:created xsi:type="dcterms:W3CDTF">2026-07-13T18:51:25Z</dcterms:created>
  <dcterms:modified xsi:type="dcterms:W3CDTF">2026-07-13T18:51:25Z</dcterms:modified>
</cp:coreProperties>
</file>

<file path=docProps/custom.xml><?xml version="1.0" encoding="utf-8"?>
<Properties xmlns="http://schemas.openxmlformats.org/officeDocument/2006/custom-properties" xmlns:vt="http://schemas.openxmlformats.org/officeDocument/2006/docPropsVTypes"/>
</file>