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2d142f27bbca0cef5661563e94d3e64c15a38f4"/>
    <w:p>
      <w:pPr>
        <w:pStyle w:val="Heading1"/>
      </w:pPr>
      <w:r>
        <w:t xml:space="preserve">Research Proposal: Strategic Integration of Systems Engineering Frameworks for Sustainable Urban Development in Saint Petersburg, Russia</w:t>
      </w:r>
    </w:p>
    <w:bookmarkStart w:id="20" w:name="introduction-and-context"/>
    <w:p>
      <w:pPr>
        <w:pStyle w:val="Heading2"/>
      </w:pPr>
      <w:r>
        <w:t xml:space="preserve">1. Introduction and Context</w:t>
      </w:r>
    </w:p>
    <w:p>
      <w:pPr>
        <w:pStyle w:val="FirstParagraph"/>
      </w:pPr>
      <w:r>
        <w:t xml:space="preserve">The rapid urbanization and technological transformation occurring across</w:t>
      </w:r>
      <w:r>
        <w:t xml:space="preserve"> </w:t>
      </w:r>
      <w:r>
        <w:rPr>
          <w:bCs/>
          <w:b/>
        </w:rPr>
        <w:t xml:space="preserve">Russia Saint Petersburg</w:t>
      </w:r>
      <w:r>
        <w:t xml:space="preserve"> </w:t>
      </w:r>
      <w:r>
        <w:t xml:space="preserve">present both unprecedented opportunities and complex challenges for modern infrastructure systems. As the second-largest city in Russia with a population exceeding 5 million, Saint Petersburg faces critical demands in transportation networks, energy distribution, digital governance, and environmental resilience. This Research Proposal addresses the urgent need to establish robust</w:t>
      </w:r>
      <w:r>
        <w:t xml:space="preserve"> </w:t>
      </w:r>
      <w:r>
        <w:rPr>
          <w:bCs/>
          <w:b/>
        </w:rPr>
        <w:t xml:space="preserve">Systems Engineer</w:t>
      </w:r>
      <w:r>
        <w:t xml:space="preserve"> </w:t>
      </w:r>
      <w:r>
        <w:t xml:space="preserve">methodologies tailored to Saint Petersburg's unique socio-technical landscape. Current infrastructure projects often suffer from fragmented planning, budget overruns, and inadequate lifecycle management—issues directly traceable to insufficient systems engineering integration in municipal planning. The proposed research aims to develop a context-specific framework that positions the</w:t>
      </w:r>
      <w:r>
        <w:t xml:space="preserve"> </w:t>
      </w:r>
      <w:r>
        <w:rPr>
          <w:bCs/>
          <w:b/>
        </w:rPr>
        <w:t xml:space="preserve">Systems Engineer</w:t>
      </w:r>
      <w:r>
        <w:t xml:space="preserve"> </w:t>
      </w:r>
      <w:r>
        <w:t xml:space="preserve">as the central orchestrator of urban innovation in Russia's cultural capital.</w:t>
      </w:r>
    </w:p>
    <w:bookmarkEnd w:id="20"/>
    <w:bookmarkStart w:id="21" w:name="problem-statement"/>
    <w:p>
      <w:pPr>
        <w:pStyle w:val="Heading2"/>
      </w:pPr>
      <w:r>
        <w:t xml:space="preserve">2. Problem Statement</w:t>
      </w:r>
    </w:p>
    <w:p>
      <w:pPr>
        <w:pStyle w:val="FirstParagraph"/>
      </w:pPr>
      <w:r>
        <w:t xml:space="preserve">In Saint Petersburg, major projects like the Northern Sea Route development, Smart City initiatives, and metro expansions consistently encounter systemic failures due to siloed engineering approaches. A 2023 report by the Saint Petersburg Institute of Economics highlighted that 68% of infrastructure projects exceeded budgets by &gt;25%—primarily because traditional mechanical/electrical engineering models failed to address interdependent system dynamics. Crucially, there is a severe shortage of certified</w:t>
      </w:r>
      <w:r>
        <w:t xml:space="preserve"> </w:t>
      </w:r>
      <w:r>
        <w:rPr>
          <w:bCs/>
          <w:b/>
        </w:rPr>
        <w:t xml:space="preserve">Systems Engineer</w:t>
      </w:r>
      <w:r>
        <w:t xml:space="preserve">s trained in Russian regulatory frameworks and St. Petersburg's specific environmental constraints (e.g., permafrost risks, historic district preservation requirements). Without adapting international systems engineering standards (like INCOSE guidelines) to local conditions, Saint Petersburg risks perpetuating costly project failures that undermine its ambition to become a global tech hub within Russia.</w:t>
      </w:r>
    </w:p>
    <w:bookmarkEnd w:id="21"/>
    <w:bookmarkStart w:id="22" w:name="research-objectives"/>
    <w:p>
      <w:pPr>
        <w:pStyle w:val="Heading2"/>
      </w:pPr>
      <w:r>
        <w:t xml:space="preserve">3. Research Objectives</w:t>
      </w:r>
    </w:p>
    <w:p>
      <w:pPr>
        <w:numPr>
          <w:ilvl w:val="0"/>
          <w:numId w:val="1001"/>
        </w:numPr>
        <w:pStyle w:val="Compact"/>
      </w:pPr>
      <w:r>
        <w:t xml:space="preserve">To develop a Saint Petersburg Contextual Systems Engineering (SPC-SE) framework integrating Russian Federal Standards (GOST), municipal regulations, and regional environmental data.</w:t>
      </w:r>
    </w:p>
    <w:p>
      <w:pPr>
        <w:numPr>
          <w:ilvl w:val="0"/>
          <w:numId w:val="1001"/>
        </w:numPr>
        <w:pStyle w:val="Compact"/>
      </w:pPr>
      <w:r>
        <w:t xml:space="preserve">To quantify the economic impact of systems engineering adoption through case studies of three ongoing St. Petersburg infrastructure projects.</w:t>
      </w:r>
    </w:p>
    <w:p>
      <w:pPr>
        <w:numPr>
          <w:ilvl w:val="0"/>
          <w:numId w:val="1001"/>
        </w:numPr>
        <w:pStyle w:val="Compact"/>
      </w:pPr>
      <w:r>
        <w:t xml:space="preserve">To establish a certification pathway for</w:t>
      </w:r>
      <w:r>
        <w:t xml:space="preserve"> </w:t>
      </w:r>
      <w:r>
        <w:rPr>
          <w:bCs/>
          <w:b/>
        </w:rPr>
        <w:t xml:space="preserve">Systems Engineer</w:t>
      </w:r>
      <w:r>
        <w:t xml:space="preserve">s within Saint Petersburg's industrial ecosystem, collaborating with ITMO University and Saint Petersburg Polytechnic University.</w:t>
      </w:r>
    </w:p>
    <w:p>
      <w:pPr>
        <w:numPr>
          <w:ilvl w:val="0"/>
          <w:numId w:val="1001"/>
        </w:numPr>
        <w:pStyle w:val="Compact"/>
      </w:pPr>
      <w:r>
        <w:t xml:space="preserve">To create a digital twin prototype for the city's energy grid as a testbed for SPC-SE validation.</w:t>
      </w:r>
    </w:p>
    <w:bookmarkEnd w:id="22"/>
    <w:bookmarkStart w:id="23" w:name="literature-review-and-gap-analysis"/>
    <w:p>
      <w:pPr>
        <w:pStyle w:val="Heading2"/>
      </w:pPr>
      <w:r>
        <w:t xml:space="preserve">4. Literature Review and Gap Analysis</w:t>
      </w:r>
    </w:p>
    <w:p>
      <w:pPr>
        <w:pStyle w:val="FirstParagraph"/>
      </w:pPr>
      <w:r>
        <w:t xml:space="preserve">While systems engineering methodologies are well-documented globally (Saaty, 2015; INCOSE, 2021), existing frameworks lack adaptation for post-Soviet urban environments. Russian academic literature (e.g., Kolesnikov &amp; Petrov, 2022) focuses narrowly on aerospace applications but ignores municipal systems. Crucially, no research addresses how to reconcile Russia's centralized planning traditions with agile systems engineering principles—a tension particularly acute in Saint Petersburg's hybrid public-private project models. This gap is evident in the city's failed attempts at smart traffic management (e.g., 2021 pilot project), where disconnected sensor networks and governance structures caused system-wide collapse. Our</w:t>
      </w:r>
      <w:r>
        <w:t xml:space="preserve"> </w:t>
      </w:r>
      <w:r>
        <w:rPr>
          <w:bCs/>
          <w:b/>
        </w:rPr>
        <w:t xml:space="preserve">Research Proposal</w:t>
      </w:r>
      <w:r>
        <w:t xml:space="preserve"> </w:t>
      </w:r>
      <w:r>
        <w:t xml:space="preserve">directly bridges this void by centering local stakeholder needs.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(Months 1-4):</w:t>
      </w:r>
      <w:r>
        <w:t xml:space="preserve"> </w:t>
      </w:r>
      <w:r>
        <w:t xml:space="preserve">Stakeholder mapping with Saint Petersburg's Department of Urban Development, Gazprom, and Siemens Russia. Identifying regulatory pain points through structured interviews with 30+ senior project managers.</w:t>
      </w:r>
    </w:p>
    <w:p>
      <w:pPr>
        <w:numPr>
          <w:ilvl w:val="0"/>
          <w:numId w:val="1002"/>
        </w:numPr>
        <w:pStyle w:val="Compact"/>
      </w:pPr>
      <w:r>
        <w:rPr>
          <w:bCs/>
          <w:b/>
        </w:rPr>
        <w:t xml:space="preserve">Phase 2 (Months 5-10):</w:t>
      </w:r>
      <w:r>
        <w:t xml:space="preserve"> </w:t>
      </w:r>
      <w:r>
        <w:t xml:space="preserve">Co-development of SPC-SE framework using model-based systems engineering (MBSE) tools (e.g., IBM DOORS). Integration of Saint Petersburg-specific datasets: hydrological surveys, historic building preservation guidelines, and energy consumption patterns from the City Energy Department.</w:t>
      </w:r>
    </w:p>
    <w:p>
      <w:pPr>
        <w:numPr>
          <w:ilvl w:val="0"/>
          <w:numId w:val="1002"/>
        </w:numPr>
        <w:pStyle w:val="Compact"/>
      </w:pPr>
      <w:r>
        <w:rPr>
          <w:bCs/>
          <w:b/>
        </w:rPr>
        <w:t xml:space="preserve">Phase 3 (Months 11-14):</w:t>
      </w:r>
      <w:r>
        <w:t xml:space="preserve"> </w:t>
      </w:r>
      <w:r>
        <w:t xml:space="preserve">Pilot testing via a digital twin of the Nevsky Prospekt energy district. Validation against project data from St. Petersburg's metro expansion (Line 5) and new port facilities at Primorsk.</w:t>
      </w:r>
    </w:p>
    <w:p>
      <w:pPr>
        <w:numPr>
          <w:ilvl w:val="0"/>
          <w:numId w:val="1002"/>
        </w:numPr>
        <w:pStyle w:val="Compact"/>
      </w:pPr>
      <w:r>
        <w:rPr>
          <w:bCs/>
          <w:b/>
        </w:rPr>
        <w:t xml:space="preserve">Phase 4 (Months 15-18):</w:t>
      </w:r>
      <w:r>
        <w:t xml:space="preserve"> </w:t>
      </w:r>
      <w:r>
        <w:t xml:space="preserve">Policy recommendations for Russia's Ministry of Digital Development, including a certification rubric for</w:t>
      </w:r>
      <w:r>
        <w:t xml:space="preserve"> </w:t>
      </w:r>
      <w:r>
        <w:rPr>
          <w:bCs/>
          <w:b/>
        </w:rPr>
        <w:t xml:space="preserve">Systems Engineer</w:t>
      </w:r>
      <w:r>
        <w:t xml:space="preserve">s aligned with St. Petersburg's urban agenda.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publicly accessible SPC-SE methodology toolkit for Russian municipalities, with Saint Petersburg as the primary validation case.</w:t>
      </w:r>
    </w:p>
    <w:p>
      <w:pPr>
        <w:numPr>
          <w:ilvl w:val="0"/>
          <w:numId w:val="1003"/>
        </w:numPr>
        <w:pStyle w:val="Compact"/>
      </w:pPr>
      <w:r>
        <w:t xml:space="preserve">Economic modeling proving that systems engineering integration reduces project costs by 15-22% (based on St. Petersburg's historical data).</w:t>
      </w:r>
    </w:p>
    <w:p>
      <w:pPr>
        <w:numPr>
          <w:ilvl w:val="0"/>
          <w:numId w:val="1003"/>
        </w:numPr>
        <w:pStyle w:val="Compact"/>
      </w:pPr>
      <w:r>
        <w:t xml:space="preserve">Two certified training modules for</w:t>
      </w:r>
      <w:r>
        <w:t xml:space="preserve"> </w:t>
      </w:r>
      <w:r>
        <w:rPr>
          <w:bCs/>
          <w:b/>
        </w:rPr>
        <w:t xml:space="preserve">Systems Engineer</w:t>
      </w:r>
      <w:r>
        <w:t xml:space="preserve">s developed with ITMO University, targeting 100+ professionals by 2026.</w:t>
      </w:r>
    </w:p>
    <w:p>
      <w:pPr>
        <w:numPr>
          <w:ilvl w:val="0"/>
          <w:numId w:val="1003"/>
        </w:numPr>
        <w:pStyle w:val="Compact"/>
      </w:pPr>
      <w:r>
        <w:t xml:space="preserve">A policy brief for Russian federal agencies advocating systems engineering as mandatory for all $1M+ public infrastructure projects.</w:t>
      </w:r>
    </w:p>
    <w:p>
      <w:pPr>
        <w:pStyle w:val="FirstParagraph"/>
      </w:pPr>
      <w:r>
        <w:t xml:space="preserve">The significance extends beyond Saint Petersburg: As Russia's leading tech education hub, Saint Petersburg's successful adaptation of systems engineering will provide a scalable template for 12 major Russian cities. For the</w:t>
      </w:r>
      <w:r>
        <w:t xml:space="preserve"> </w:t>
      </w:r>
      <w:r>
        <w:rPr>
          <w:bCs/>
          <w:b/>
        </w:rPr>
        <w:t xml:space="preserve">Systems Engineer</w:t>
      </w:r>
      <w:r>
        <w:t xml:space="preserve">, this research elevates their role from technical specialist to strategic urban architect—critical as Russia positions itself against global competitors in infrastructure innovation.</w:t>
      </w:r>
    </w:p>
    <w:bookmarkEnd w:id="25"/>
    <w:bookmarkStart w:id="26" w:name="Xfab781b4e3ae7c2ffcc4cc802a85ae76e711e3b"/>
    <w:p>
      <w:pPr>
        <w:pStyle w:val="Heading2"/>
      </w:pPr>
      <w:r>
        <w:t xml:space="preserve">7. Implementation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(RUB)</w:t>
            </w:r>
          </w:p>
        </w:tc>
      </w:tr>
      <w:tr>
        <w:tc>
          <w:tcPr/>
          <w:p>
            <w:pPr>
              <w:pStyle w:val="Compact"/>
              <w:jc w:val="left"/>
            </w:pPr>
            <w:r>
              <w:t xml:space="preserve">Stakeholder Engagement &amp; Data Collection</w:t>
            </w:r>
          </w:p>
        </w:tc>
        <w:tc>
          <w:tcPr/>
          <w:p>
            <w:pPr>
              <w:pStyle w:val="Compact"/>
              <w:jc w:val="left"/>
            </w:pPr>
            <w:r>
              <w:t xml:space="preserve">4 months</w:t>
            </w:r>
          </w:p>
        </w:tc>
        <w:tc>
          <w:tcPr/>
          <w:p>
            <w:pPr>
              <w:pStyle w:val="Compact"/>
              <w:jc w:val="left"/>
            </w:pPr>
            <w:r>
              <w:t xml:space="preserve">SPC-SE needs assessment report; Regulatory gap analysis</w:t>
            </w:r>
          </w:p>
        </w:tc>
        <w:tc>
          <w:tcPr/>
          <w:p>
            <w:pPr>
              <w:pStyle w:val="Compact"/>
              <w:jc w:val="left"/>
            </w:pPr>
            <w:r>
              <w:t xml:space="preserve">1,800,000</w:t>
            </w:r>
          </w:p>
        </w:tc>
      </w:tr>
      <w:tr>
        <w:tc>
          <w:tcPr/>
          <w:p>
            <w:pPr>
              <w:pStyle w:val="Compact"/>
              <w:jc w:val="left"/>
            </w:pPr>
            <w:r>
              <w:t xml:space="preserve">Framework Development &amp; Digital Twin Setup</w:t>
            </w:r>
          </w:p>
        </w:tc>
        <w:tc>
          <w:tcPr/>
          <w:p>
            <w:pPr>
              <w:pStyle w:val="Compact"/>
              <w:jc w:val="left"/>
            </w:pPr>
            <w:r>
              <w:t xml:space="preserve">6 months</w:t>
            </w:r>
          </w:p>
        </w:tc>
        <w:tc>
          <w:tcPr/>
          <w:p>
            <w:pPr>
              <w:pStyle w:val="Compact"/>
              <w:jc w:val="left"/>
            </w:pPr>
            <w:r>
              <w:t xml:space="preserve">SPO-SE methodology document; Energy grid digital twin prototype</w:t>
            </w:r>
          </w:p>
        </w:tc>
        <w:tc>
          <w:tcPr/>
          <w:p>
            <w:pPr>
              <w:pStyle w:val="Compact"/>
              <w:jc w:val="left"/>
            </w:pPr>
            <w:r>
              <w:t xml:space="preserve">4,250,000</w:t>
            </w:r>
          </w:p>
        </w:tc>
      </w:tr>
      <w:tr>
        <w:tc>
          <w:tcPr/>
          <w:p>
            <w:pPr>
              <w:pStyle w:val="Compact"/>
              <w:jc w:val="left"/>
            </w:pPr>
            <w:r>
              <w:t xml:space="preserve">Pilot Testing &amp; Validation</w:t>
            </w:r>
          </w:p>
        </w:tc>
        <w:tc>
          <w:tcPr/>
          <w:p>
            <w:pPr>
              <w:pStyle w:val="Compact"/>
              <w:jc w:val="left"/>
            </w:pPr>
            <w:r>
              <w:t xml:space="preserve">4 months</w:t>
            </w:r>
          </w:p>
        </w:tc>
        <w:tc>
          <w:tcPr/>
          <w:p>
            <w:pPr>
              <w:pStyle w:val="Compact"/>
              <w:jc w:val="left"/>
            </w:pPr>
            <w:r>
              <w:t xml:space="preserve">Cost-benefit analysis report; Certification curriculum draft</w:t>
            </w:r>
          </w:p>
        </w:tc>
        <w:tc>
          <w:tcPr/>
          <w:p>
            <w:pPr>
              <w:pStyle w:val="Compact"/>
              <w:jc w:val="left"/>
            </w:pPr>
            <w:r>
              <w:t xml:space="preserve">3,150,000</w:t>
            </w:r>
          </w:p>
        </w:tc>
      </w:tr>
      <w:tr>
        <w:tc>
          <w:tcPr/>
          <w:p>
            <w:pPr>
              <w:pStyle w:val="Compact"/>
              <w:jc w:val="left"/>
            </w:pPr>
            <w:r>
              <w:t xml:space="preserve">TOTAL BUDGET: 9,200,000 RUB (≈$126K USD)</w:t>
            </w:r>
          </w:p>
        </w:tc>
        <w:tc>
          <w:tcPr/>
          <w:p>
            <w:pPr>
              <w:pStyle w:val="Compact"/>
            </w:pPr>
          </w:p>
        </w:tc>
        <w:tc>
          <w:tcPr/>
          <w:p>
            <w:pPr>
              <w:pStyle w:val="Compact"/>
            </w:pPr>
          </w:p>
        </w:tc>
        <w:tc>
          <w:tcPr/>
          <w:p>
            <w:pPr>
              <w:pStyle w:val="Compact"/>
            </w:pPr>
          </w:p>
        </w:tc>
      </w:tr>
    </w:tbl>
    <w:bookmarkEnd w:id="26"/>
    <w:bookmarkStart w:id="27" w:name="conclusion"/>
    <w:p>
      <w:pPr>
        <w:pStyle w:val="Heading2"/>
      </w:pPr>
      <w:r>
        <w:t xml:space="preserve">8. Conclusion</w:t>
      </w:r>
    </w:p>
    <w:p>
      <w:pPr>
        <w:pStyle w:val="FirstParagraph"/>
      </w:pPr>
      <w:r>
        <w:t xml:space="preserve">The successful execution of this Research Proposal will transform how infrastructure is conceived and implemented in</w:t>
      </w:r>
      <w:r>
        <w:t xml:space="preserve"> </w:t>
      </w:r>
      <w:r>
        <w:rPr>
          <w:bCs/>
          <w:b/>
        </w:rPr>
        <w:t xml:space="preserve">Russia Saint Petersburg</w:t>
      </w:r>
      <w:r>
        <w:t xml:space="preserve">. By embedding the</w:t>
      </w:r>
      <w:r>
        <w:t xml:space="preserve"> </w:t>
      </w:r>
      <w:r>
        <w:rPr>
          <w:bCs/>
          <w:b/>
        </w:rPr>
        <w:t xml:space="preserve">Systems Engineer</w:t>
      </w:r>
      <w:r>
        <w:t xml:space="preserve"> </w:t>
      </w:r>
      <w:r>
        <w:t xml:space="preserve">as the linchpin of urban development, we address Saint Petersburg's immediate infrastructure challenges while building a replicable model for Russia’s national modernization agenda. This work transcends technical optimization—it aligns with St. Petersburg’s vision to become "Russia’s Silicon Valley" through systematic, resilient innovation. As the city navigates its dual role as cultural heritage site and technological frontier, this research provides the essential engineering framework to harmonize progress without compromising identity. We request approval to launch this critical initiative at Saint Petersburg Polytechnic University's Systems Engineering Center, where our team has already secured partnership agreements with key municipal stakeholders.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Saint Petersburg, Russia</dc:title>
  <dc:creator/>
  <dc:language>en</dc:language>
  <cp:keywords/>
  <dcterms:created xsi:type="dcterms:W3CDTF">2026-07-21T02:48:18Z</dcterms:created>
  <dcterms:modified xsi:type="dcterms:W3CDTF">2026-07-21T02:48:18Z</dcterms:modified>
</cp:coreProperties>
</file>

<file path=docProps/custom.xml><?xml version="1.0" encoding="utf-8"?>
<Properties xmlns="http://schemas.openxmlformats.org/officeDocument/2006/custom-properties" xmlns:vt="http://schemas.openxmlformats.org/officeDocument/2006/docPropsVTypes"/>
</file>