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Abu</w:t>
      </w:r>
      <w:r>
        <w:t xml:space="preserve"> </w:t>
      </w:r>
      <w:r>
        <w:t xml:space="preserve">Dhabi</w:t>
      </w:r>
    </w:p>
    <w:bookmarkStart w:id="31" w:name="X3614d7526370672cd09fb30dbd8843bdf140579"/>
    <w:p>
      <w:pPr>
        <w:pStyle w:val="Heading1"/>
      </w:pPr>
      <w:r>
        <w:t xml:space="preserve">Research Proposal: Systems Engineering Framework for Sustainable Urban Development in Abu Dhabi, United Arab Emirates</w:t>
      </w:r>
    </w:p>
    <w:bookmarkStart w:id="20" w:name="introduction"/>
    <w:p>
      <w:pPr>
        <w:pStyle w:val="Heading2"/>
      </w:pPr>
      <w:r>
        <w:t xml:space="preserve">1. Introduction</w:t>
      </w:r>
    </w:p>
    <w:p>
      <w:pPr>
        <w:pStyle w:val="FirstParagraph"/>
      </w:pPr>
      <w:r>
        <w:t xml:space="preserve">The rapid urbanization and economic diversification strategies of the United Arab Emirates (UAE), particularly in Abu Dhabi, necessitate advanced systems engineering approaches to manage complex infrastructure ecosystems. As the capital of the UAE and a global hub for energy, finance, and tourism, Abu Dhabi faces unique challenges in integrating smart city initiatives with sustainability goals. This</w:t>
      </w:r>
      <w:r>
        <w:t xml:space="preserve"> </w:t>
      </w:r>
      <w:r>
        <w:rPr>
          <w:bCs/>
          <w:b/>
        </w:rPr>
        <w:t xml:space="preserve">Research Proposal</w:t>
      </w:r>
      <w:r>
        <w:t xml:space="preserve"> </w:t>
      </w:r>
      <w:r>
        <w:t xml:space="preserve">outlines a comprehensive Systems Engineering framework tailored for Abu Dhabi's strategic vision, including initiatives like Vision 2030 and the Abu Dhabi Urban Planning Council's guidelines. The proposed study addresses critical gaps in cross-domain system integration within the</w:t>
      </w:r>
      <w:r>
        <w:t xml:space="preserve"> </w:t>
      </w:r>
      <w:r>
        <w:rPr>
          <w:iCs/>
          <w:i/>
        </w:rPr>
        <w:t xml:space="preserve">United Arab Emirates Abu Dhabi</w:t>
      </w:r>
      <w:r>
        <w:t xml:space="preserve"> </w:t>
      </w:r>
      <w:r>
        <w:t xml:space="preserve">context, positioning the</w:t>
      </w:r>
      <w:r>
        <w:t xml:space="preserve"> </w:t>
      </w:r>
      <w:r>
        <w:rPr>
          <w:bCs/>
          <w:b/>
        </w:rPr>
        <w:t xml:space="preserve">Systems Engineer</w:t>
      </w:r>
      <w:r>
        <w:t xml:space="preserve"> </w:t>
      </w:r>
      <w:r>
        <w:t xml:space="preserve">as a pivotal professional driving innovation in infrastructure resilience, resource optimization, and digital transformation.</w:t>
      </w:r>
    </w:p>
    <w:bookmarkEnd w:id="20"/>
    <w:bookmarkStart w:id="21" w:name="problem-statement"/>
    <w:p>
      <w:pPr>
        <w:pStyle w:val="Heading2"/>
      </w:pPr>
      <w:r>
        <w:t xml:space="preserve">2. Problem Statement</w:t>
      </w:r>
    </w:p>
    <w:p>
      <w:pPr>
        <w:pStyle w:val="FirstParagraph"/>
      </w:pPr>
      <w:r>
        <w:t xml:space="preserve">Abu Dhabi's ambitious projects—such as Masdar City (a planned sustainable city), Khalifa Port expansion, and ADNOC's digital oilfield initiatives—operate in siloed environments. Current system implementations lack holistic integration, leading to: (1) Inefficient energy/water consumption across municipal services; (2) Fragmented data governance hindering AI-driven decision-making; (3) Vulnerabilities in critical infrastructure resilience during climate extremes. A 2023 Abu Dhabi Department of Municipalities and Transport report identified a 34% operational cost overrun in cross-agency projects due to poor systems interoperability. This gap underscores the urgent need for a unified</w:t>
      </w:r>
      <w:r>
        <w:t xml:space="preserve"> </w:t>
      </w:r>
      <w:r>
        <w:rPr>
          <w:bCs/>
          <w:b/>
        </w:rPr>
        <w:t xml:space="preserve">Systems Engineer</w:t>
      </w:r>
      <w:r>
        <w:t xml:space="preserve">-led framework that transcends traditional engineering boundaries to align with Abu Dhabi's sustainability mandates.</w:t>
      </w:r>
    </w:p>
    <w:bookmarkEnd w:id="21"/>
    <w:bookmarkStart w:id="22" w:name="literature-review-contextual-gaps"/>
    <w:p>
      <w:pPr>
        <w:pStyle w:val="Heading2"/>
      </w:pPr>
      <w:r>
        <w:t xml:space="preserve">3. Literature Review (Contextual Gaps)</w:t>
      </w:r>
    </w:p>
    <w:p>
      <w:pPr>
        <w:pStyle w:val="FirstParagraph"/>
      </w:pPr>
      <w:r>
        <w:t xml:space="preserve">Global studies on Systems Engineering (SE) emphasize its value in complex urban systems, yet few address Middle Eastern contexts. Research by IEEE (2022) highlights SE’s role in Singapore’s smart city success but omits Gulf-specific challenges like extreme heat resilience and hydrocarbon industry integration. Similarly, UAE-centric studies (Al-Hosani et al., 2021) focus narrowly on energy systems without addressing socio-technical dimensions. Critically, no existing framework integrates Abu Dhabi's unique regulatory landscape—such as the Abu Dhabi Vision 2030 environmental standards or ADNOC’s Industrial Internet of Things (IIoT) requirements—with SE methodologies. This research directly bridges that gap by designing a contextually adaptive Systems Engineering model.</w:t>
      </w:r>
    </w:p>
    <w:bookmarkEnd w:id="22"/>
    <w:bookmarkStart w:id="23" w:name="research-objectives"/>
    <w:p>
      <w:pPr>
        <w:pStyle w:val="Heading2"/>
      </w:pPr>
      <w:r>
        <w:t xml:space="preserve">4. Research Objectives</w:t>
      </w:r>
    </w:p>
    <w:p>
      <w:pPr>
        <w:numPr>
          <w:ilvl w:val="0"/>
          <w:numId w:val="1001"/>
        </w:numPr>
        <w:pStyle w:val="Compact"/>
      </w:pPr>
      <w:r>
        <w:t xml:space="preserve">To develop a scalable Systems Engineering framework incorporating Abu Dhabi's sustainability mandates (e.g., Net Zero 2050) and digital transformation policies.</w:t>
      </w:r>
    </w:p>
    <w:p>
      <w:pPr>
        <w:numPr>
          <w:ilvl w:val="0"/>
          <w:numId w:val="1001"/>
        </w:numPr>
        <w:pStyle w:val="Compact"/>
      </w:pPr>
      <w:r>
        <w:t xml:space="preserve">To establish standardized protocols for cross-agency data integration across Abu Dhabi's municipal, energy, and transport sectors.</w:t>
      </w:r>
    </w:p>
    <w:p>
      <w:pPr>
        <w:numPr>
          <w:ilvl w:val="0"/>
          <w:numId w:val="1001"/>
        </w:numPr>
        <w:pStyle w:val="Compact"/>
      </w:pPr>
      <w:r>
        <w:t xml:space="preserve">To create an AI-augmented systems modeling toolkit optimized for Abu Dhabi's climate extremes (45°C+ temperatures, sandstorms).</w:t>
      </w:r>
    </w:p>
    <w:p>
      <w:pPr>
        <w:numPr>
          <w:ilvl w:val="0"/>
          <w:numId w:val="1001"/>
        </w:numPr>
        <w:pStyle w:val="Compact"/>
      </w:pPr>
      <w:r>
        <w:t xml:space="preserve">To validate the framework through a pilot at Masdar City’s integrated smart grid infrastructure.</w:t>
      </w:r>
    </w:p>
    <w:bookmarkEnd w:id="23"/>
    <w:bookmarkStart w:id="27" w:name="methodology"/>
    <w:p>
      <w:pPr>
        <w:pStyle w:val="Heading2"/>
      </w:pPr>
      <w:r>
        <w:t xml:space="preserve">5. Methodology</w:t>
      </w:r>
    </w:p>
    <w:p>
      <w:pPr>
        <w:pStyle w:val="FirstParagraph"/>
      </w:pPr>
      <w:r>
        <w:t xml:space="preserve">The research employs a mixed-methods approach aligned with Systems Engineering best practices (INCOSE standards) and Abu Dhabi-specific case studies:</w:t>
      </w:r>
    </w:p>
    <w:bookmarkStart w:id="24" w:name="phase-1-contextual-analysis-months-1-4"/>
    <w:p>
      <w:pPr>
        <w:pStyle w:val="Heading3"/>
      </w:pPr>
      <w:r>
        <w:t xml:space="preserve">Phase 1: Contextual Analysis (Months 1-4)</w:t>
      </w:r>
    </w:p>
    <w:p>
      <w:pPr>
        <w:numPr>
          <w:ilvl w:val="0"/>
          <w:numId w:val="1002"/>
        </w:numPr>
        <w:pStyle w:val="Compact"/>
      </w:pPr>
      <w:r>
        <w:t xml:space="preserve">Stakeholder mapping of Abu Dhabi government entities (ADNOC, Masdar, Department of Municipalities &amp; Transport).</w:t>
      </w:r>
    </w:p>
    <w:p>
      <w:pPr>
        <w:numPr>
          <w:ilvl w:val="0"/>
          <w:numId w:val="1002"/>
        </w:numPr>
        <w:pStyle w:val="Compact"/>
      </w:pPr>
      <w:r>
        <w:t xml:space="preserve">Gap analysis against UAE Vision 2030 and Abu Dhabi Sustainable City Guidelines.</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Co-development with Abu Dhabi-based Systems Engineers using Model-Based Systems Engineering (MBSE).</w:t>
      </w:r>
    </w:p>
    <w:p>
      <w:pPr>
        <w:numPr>
          <w:ilvl w:val="0"/>
          <w:numId w:val="1003"/>
        </w:numPr>
        <w:pStyle w:val="Compact"/>
      </w:pPr>
      <w:r>
        <w:t xml:space="preserve">Incorporation of ISO/IEC/IEEE 15288 standards adapted for Gulf climate conditions.</w:t>
      </w:r>
    </w:p>
    <w:p>
      <w:pPr>
        <w:numPr>
          <w:ilvl w:val="0"/>
          <w:numId w:val="1003"/>
        </w:numPr>
        <w:pStyle w:val="Compact"/>
      </w:pPr>
      <w:r>
        <w:t xml:space="preserve">Integration of ADNOC’s IIoT protocols and Abu Dhabi Smart City data architecture.</w:t>
      </w:r>
    </w:p>
    <w:bookmarkEnd w:id="25"/>
    <w:bookmarkStart w:id="26" w:name="phase-3-pilot-validation-months-9-14"/>
    <w:p>
      <w:pPr>
        <w:pStyle w:val="Heading3"/>
      </w:pPr>
      <w:r>
        <w:t xml:space="preserve">Phase 3: Pilot Validation (Months 9-14)</w:t>
      </w:r>
    </w:p>
    <w:p>
      <w:pPr>
        <w:numPr>
          <w:ilvl w:val="0"/>
          <w:numId w:val="1004"/>
        </w:numPr>
        <w:pStyle w:val="Compact"/>
      </w:pPr>
      <w:r>
        <w:t xml:space="preserve">Deployment at Masdar City’s energy-water nexus system (covering 500+ smart meters).</w:t>
      </w:r>
    </w:p>
    <w:p>
      <w:pPr>
        <w:numPr>
          <w:ilvl w:val="0"/>
          <w:numId w:val="1004"/>
        </w:numPr>
        <w:pStyle w:val="Compact"/>
      </w:pPr>
      <w:r>
        <w:t xml:space="preserve">Metrics: Resource efficiency gains, system interoperability scores, resilience to sandstorm events.</w:t>
      </w:r>
    </w:p>
    <w:p>
      <w:pPr>
        <w:numPr>
          <w:ilvl w:val="0"/>
          <w:numId w:val="1004"/>
        </w:numPr>
        <w:pStyle w:val="Compact"/>
      </w:pPr>
      <w:r>
        <w:t xml:space="preserve">Collaboration with Khalifa University’s Systems Engineering Research Group for data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patent-pending SE framework specifically validated for Abu Dhabi’s environmental and regulatory context.</w:t>
      </w:r>
    </w:p>
    <w:p>
      <w:pPr>
        <w:numPr>
          <w:ilvl w:val="0"/>
          <w:numId w:val="1005"/>
        </w:numPr>
        <w:pStyle w:val="Compact"/>
      </w:pPr>
      <w:r>
        <w:t xml:space="preserve">Practical guidelines for Systems Engineers in the UAE to implement interoperable infrastructure (e.g., unified APIs between water treatment plants and smart grids).</w:t>
      </w:r>
    </w:p>
    <w:p>
      <w:pPr>
        <w:numPr>
          <w:ilvl w:val="0"/>
          <w:numId w:val="1005"/>
        </w:numPr>
        <w:pStyle w:val="Compact"/>
      </w:pPr>
      <w:r>
        <w:t xml:space="preserve">Quantifiable impact: Projected 25% reduction in cross-departmental project delays and 18% energy savings based on Abu Dhabi’s pilot data.</w:t>
      </w:r>
    </w:p>
    <w:p>
      <w:pPr>
        <w:numPr>
          <w:ilvl w:val="0"/>
          <w:numId w:val="1005"/>
        </w:numPr>
        <w:pStyle w:val="Compact"/>
      </w:pPr>
      <w:r>
        <w:t xml:space="preserve">A certification module for UAE Systems Engineers, aligning with the Emirates Authority for Standardization &amp; Metrology (ESMA) requirements.</w:t>
      </w:r>
    </w:p>
    <w:p>
      <w:pPr>
        <w:pStyle w:val="FirstParagraph"/>
      </w:pPr>
      <w:r>
        <w:t xml:space="preserve">The significance extends beyond Abu Dhabi: As a model for Gulf urban development, this framework could be adopted across UAE emirates and similar arid-region cities (e.g., Riyadh, Dubai). For the</w:t>
      </w:r>
      <w:r>
        <w:t xml:space="preserve"> </w:t>
      </w:r>
      <w:r>
        <w:rPr>
          <w:bCs/>
          <w:b/>
        </w:rPr>
        <w:t xml:space="preserve">Systems Engineer</w:t>
      </w:r>
      <w:r>
        <w:t xml:space="preserve">, it establishes a professional standard that elevates their role from technical implementer to strategic orchestrator of national innovation—directly supporting Abu Dhabi’s goal to become a top 10 global smart city by 2035.</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UAE Partnerships</w:t>
            </w:r>
          </w:p>
        </w:tc>
        <w:tc>
          <w:tcPr/>
          <w:p>
            <w:pPr>
              <w:pStyle w:val="Compact"/>
            </w:pP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Governance blueprint, stakeholder map</w:t>
            </w:r>
          </w:p>
        </w:tc>
        <w:tc>
          <w:tcPr/>
          <w:p>
            <w:pPr>
              <w:pStyle w:val="Compact"/>
              <w:jc w:val="left"/>
            </w:pPr>
            <w:r>
              <w:t xml:space="preserve">Abu Dhabi Department of Municipalities &amp; Transport</w:t>
            </w:r>
          </w:p>
        </w:tc>
        <w:tc>
          <w:tcPr/>
          <w:p>
            <w:pPr>
              <w:pStyle w:val="Compact"/>
            </w:pPr>
          </w:p>
        </w:tc>
      </w:tr>
      <w:tr>
        <w:tc>
          <w:tcPr/>
          <w:p>
            <w:pPr>
              <w:pStyle w:val="Compact"/>
              <w:jc w:val="left"/>
            </w:pPr>
            <w:r>
              <w:t xml:space="preserve">Framework Design</w:t>
            </w:r>
          </w:p>
        </w:tc>
        <w:tc>
          <w:tcPr/>
          <w:p>
            <w:pPr>
              <w:pStyle w:val="Compact"/>
              <w:jc w:val="left"/>
            </w:pPr>
            <w:r>
              <w:t xml:space="preserve">4 months</w:t>
            </w:r>
          </w:p>
        </w:tc>
        <w:tc>
          <w:tcPr>
            <w:gridSpan w:val="2"/>
          </w:tcPr>
          <w:p>
            <w:pPr>
              <w:pStyle w:val="Compact"/>
              <w:jc w:val="left"/>
            </w:pPr>
            <w:r>
              <w:t xml:space="preserve">MBSE model, technical protocols (co-signed by ADNOC)</w:t>
            </w:r>
          </w:p>
        </w:tc>
        <w:tc>
          <w:tcPr/>
          <w:p>
            <w:pPr>
              <w:pStyle w:val="Compact"/>
            </w:pPr>
          </w:p>
        </w:tc>
      </w:tr>
      <w:tr>
        <w:tc>
          <w:tcPr/>
          <w:p>
            <w:pPr>
              <w:pStyle w:val="Compact"/>
              <w:jc w:val="left"/>
            </w:pPr>
            <w:r>
              <w:t xml:space="preserve">Pilot Validation</w:t>
            </w:r>
          </w:p>
        </w:tc>
        <w:tc>
          <w:tcPr/>
          <w:p>
            <w:pPr>
              <w:pStyle w:val="Compact"/>
              <w:jc w:val="left"/>
            </w:pPr>
            <w:r>
              <w:t xml:space="preserve">6 months</w:t>
            </w:r>
          </w:p>
        </w:tc>
        <w:tc>
          <w:tcPr>
            <w:gridSpan w:val="2"/>
          </w:tcPr>
          <w:p>
            <w:pPr>
              <w:pStyle w:val="Compact"/>
              <w:jc w:val="left"/>
            </w:pPr>
            <w:r>
              <w:t xml:space="preserve">Pilot report, scalability assessment (Masdar City)</w:t>
            </w:r>
          </w:p>
        </w:tc>
        <w:tc>
          <w:tcPr/>
          <w:p>
            <w:pPr>
              <w:pStyle w:val="Compact"/>
            </w:pPr>
          </w:p>
        </w:tc>
      </w:tr>
      <w:tr>
        <w:tc>
          <w:tcPr/>
          <w:p>
            <w:pPr>
              <w:pStyle w:val="Compact"/>
              <w:jc w:val="left"/>
            </w:pPr>
            <w:r>
              <w:t xml:space="preserve">Dissemination</w:t>
            </w:r>
          </w:p>
        </w:tc>
        <w:tc>
          <w:tcPr/>
          <w:p>
            <w:pPr>
              <w:pStyle w:val="Compact"/>
              <w:jc w:val="left"/>
            </w:pPr>
            <w:r>
              <w:t xml:space="preserve">2 months</w:t>
            </w:r>
          </w:p>
        </w:tc>
        <w:tc>
          <w:tcPr>
            <w:gridSpan w:val="3"/>
          </w:tcPr>
          <w:p>
            <w:pPr>
              <w:pStyle w:val="Compact"/>
              <w:jc w:val="left"/>
            </w:pPr>
            <w:r>
              <w:t xml:space="preserve">Professional certification framework, policy brief for Abu Dhabi Government</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 critical need for Systems Engineering excellence in the evolving landscape of the United Arab Emirates Abu Dhabi. By embedding sustainability, regulatory compliance, and climate resilience into a cohesive SE framework, it positions Abu Dhabi at the forefront of intelligent urban development. The proposed work will equip UAE-based</w:t>
      </w:r>
      <w:r>
        <w:t xml:space="preserve"> </w:t>
      </w:r>
      <w:r>
        <w:rPr>
          <w:bCs/>
          <w:b/>
        </w:rPr>
        <w:t xml:space="preserve">Systems Engineer</w:t>
      </w:r>
      <w:r>
        <w:t xml:space="preserve">s with methodologies to transform fragmented infrastructure into interconnected, future-proof systems—directly advancing Abu Dhabi’s status as a global leader in sustainable innovation. With strategic partnerships across government and industry stakeholders, this research promises not only academic rigor but tangible economic and environmental returns for the emirate. We seek endorsement from the Abu Dhabi Council for Economic Development to launch this pivotal initiative within 2024.</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Abu Dhabi</dc:title>
  <dc:creator/>
  <dc:language>en</dc:language>
  <cp:keywords/>
  <dcterms:created xsi:type="dcterms:W3CDTF">2026-07-21T16:20:08Z</dcterms:created>
  <dcterms:modified xsi:type="dcterms:W3CDTF">2026-07-21T16:20:08Z</dcterms:modified>
</cp:coreProperties>
</file>

<file path=docProps/custom.xml><?xml version="1.0" encoding="utf-8"?>
<Properties xmlns="http://schemas.openxmlformats.org/officeDocument/2006/custom-properties" xmlns:vt="http://schemas.openxmlformats.org/officeDocument/2006/docPropsVTypes"/>
</file>