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1110723e245b4276b4b3d979764203cbb4269f3"/>
    <w:p>
      <w:pPr>
        <w:pStyle w:val="Heading1"/>
      </w:pPr>
      <w:r>
        <w:t xml:space="preserve">Research Proposal: Systems Engineer Framework for Next-Generation Smart Infrastructure in Dubai, United Arab Emirates</w:t>
      </w:r>
    </w:p>
    <w:bookmarkStart w:id="20" w:name="introduction-and-contextual-relevance"/>
    <w:p>
      <w:pPr>
        <w:pStyle w:val="Heading2"/>
      </w:pPr>
      <w:r>
        <w:t xml:space="preserve">1. Introduction and Contextual Relevance</w:t>
      </w:r>
    </w:p>
    <w:p>
      <w:pPr>
        <w:pStyle w:val="FirstParagraph"/>
      </w:pPr>
      <w:r>
        <w:t xml:space="preserve">The United Arab Emirates (UAE), particularly Dubai, stands at the forefront of global urban innovation with its ambitious vision to become a leading smart city by 2030. As part of the Dubai Smart City initiative under the UAE Vision 2030 framework, the city faces unprecedented demands for integrated, resilient, and sustainable infrastructure systems. This Research Proposal addresses a critical gap: the need for a specialized</w:t>
      </w:r>
      <w:r>
        <w:t xml:space="preserve"> </w:t>
      </w:r>
      <w:r>
        <w:rPr>
          <w:bCs/>
          <w:b/>
        </w:rPr>
        <w:t xml:space="preserve">Systems Engineer</w:t>
      </w:r>
      <w:r>
        <w:t xml:space="preserve"> </w:t>
      </w:r>
      <w:r>
        <w:t xml:space="preserve">methodology tailored to Dubai's unique environmental, regulatory, and socio-economic landscape. Current projects—from smart traffic management to renewable energy grids—often operate in silos due to fragmented engineering approaches. A unified</w:t>
      </w:r>
      <w:r>
        <w:t xml:space="preserve"> </w:t>
      </w:r>
      <w:r>
        <w:rPr>
          <w:bCs/>
          <w:b/>
        </w:rPr>
        <w:t xml:space="preserve">Systems Engineer</w:t>
      </w:r>
      <w:r>
        <w:t xml:space="preserve">-driven strategy is essential for optimizing Dubai's complex urban ecosystems and ensuring alignment with its strategic goals.</w:t>
      </w:r>
    </w:p>
    <w:bookmarkEnd w:id="20"/>
    <w:bookmarkStart w:id="21" w:name="problem-statement"/>
    <w:p>
      <w:pPr>
        <w:pStyle w:val="Heading2"/>
      </w:pPr>
      <w:r>
        <w:t xml:space="preserve">2. Problem Statement</w:t>
      </w:r>
    </w:p>
    <w:p>
      <w:pPr>
        <w:pStyle w:val="FirstParagraph"/>
      </w:pPr>
      <w:r>
        <w:t xml:space="preserve">Despite Dubai's rapid technological adoption, existing infrastructure projects frequently encounter cost overruns, integration failures, and scalability challenges. For instance, the expansion of Dubai Metro Line 4 faced delays due to inadequate system-level coordination between civil engineering, power supply, and AI-driven traffic control modules. This underscores a systemic deficit:</w:t>
      </w:r>
      <w:r>
        <w:t xml:space="preserve"> </w:t>
      </w:r>
      <w:r>
        <w:rPr>
          <w:bCs/>
          <w:b/>
        </w:rPr>
        <w:t xml:space="preserve">Systems Engineer</w:t>
      </w:r>
      <w:r>
        <w:t xml:space="preserve">s in Dubai are often deployed reactively rather than proactively to design holistic solutions. The absence of a localized</w:t>
      </w:r>
      <w:r>
        <w:t xml:space="preserve"> </w:t>
      </w:r>
      <w:r>
        <w:rPr>
          <w:bCs/>
          <w:b/>
        </w:rPr>
        <w:t xml:space="preserve">Systems Engineer</w:t>
      </w:r>
      <w:r>
        <w:t xml:space="preserve"> </w:t>
      </w:r>
      <w:r>
        <w:t xml:space="preserve">framework—accounting for extreme heat resilience (45°C+ summers), high population density, and stringent UAE government standards (e.g., Dubai Municipality's Smart City Framework)—hinders the city's ability to achieve true operational synergy. Without this, Dubai risks squandering its $100B+ smart infrastructure investments.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validate a Dubai-specific</w:t>
      </w:r>
      <w:r>
        <w:t xml:space="preserve"> </w:t>
      </w:r>
      <w:r>
        <w:rPr>
          <w:bCs/>
          <w:b/>
        </w:rPr>
        <w:t xml:space="preserve">Systems Engineer</w:t>
      </w:r>
      <w:r>
        <w:t xml:space="preserve"> </w:t>
      </w:r>
      <w:r>
        <w:t xml:space="preserve">methodology through three core objectives:</w:t>
      </w:r>
    </w:p>
    <w:p>
      <w:pPr>
        <w:numPr>
          <w:ilvl w:val="0"/>
          <w:numId w:val="1001"/>
        </w:numPr>
        <w:pStyle w:val="Compact"/>
      </w:pPr>
      <w:r>
        <w:rPr>
          <w:iCs/>
          <w:i/>
        </w:rPr>
        <w:t xml:space="preserve">Create a Contextualized Systems Engineering Framework (CSEF)</w:t>
      </w:r>
      <w:r>
        <w:t xml:space="preserve">: Integrate UAE regulations, climate data (e.g., humidity &gt;90% in summer), and cultural priorities (e.g., Emirati heritage preservation) into a standardized engineering protocol for Dubai.</w:t>
      </w:r>
    </w:p>
    <w:p>
      <w:pPr>
        <w:numPr>
          <w:ilvl w:val="0"/>
          <w:numId w:val="1001"/>
        </w:numPr>
        <w:pStyle w:val="Compact"/>
      </w:pPr>
      <w:r>
        <w:rPr>
          <w:iCs/>
          <w:i/>
        </w:rPr>
        <w:t xml:space="preserve">Develop Digital Twin Integration Protocols</w:t>
      </w:r>
      <w:r>
        <w:t xml:space="preserve">: Establish how</w:t>
      </w:r>
      <w:r>
        <w:t xml:space="preserve"> </w:t>
      </w:r>
      <w:r>
        <w:rPr>
          <w:bCs/>
          <w:b/>
        </w:rPr>
        <w:t xml:space="preserve">Systems Engineer</w:t>
      </w:r>
      <w:r>
        <w:t xml:space="preserve">s can leverage Dubai's existing digital infrastructure (e.g., Dubai Pulse platform) to build real-time simulation models for testing infrastructure resilience under heatwaves or population surges.</w:t>
      </w:r>
    </w:p>
    <w:p>
      <w:pPr>
        <w:numPr>
          <w:ilvl w:val="0"/>
          <w:numId w:val="1001"/>
        </w:numPr>
        <w:pStyle w:val="Compact"/>
      </w:pPr>
      <w:r>
        <w:rPr>
          <w:iCs/>
          <w:i/>
        </w:rPr>
        <w:t xml:space="preserve">Quantify Socio-Economic Impact</w:t>
      </w:r>
      <w:r>
        <w:t xml:space="preserve">: Measure cost savings, efficiency gains, and sustainability metrics of CSEF adoption across three high-priority projects (e.g., Dubai Health Authority's smart hospitals, DEWA’s solar farms, and the Expo City mobility network).</w:t>
      </w:r>
    </w:p>
    <w:bookmarkEnd w:id="22"/>
    <w:bookmarkStart w:id="23" w:name="methodology-a-dubai-centric-approach"/>
    <w:p>
      <w:pPr>
        <w:pStyle w:val="Heading2"/>
      </w:pPr>
      <w:r>
        <w:t xml:space="preserve">4. Methodology: A Dubai-Centric Approach</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Stakeholder co-creation workshops with Dubai Municipality, DEWA, and UAE Ministry of Climate Change. This ensures the methodology embeds local expertise—e.g., lessons from the Burj Khalifa's integrated MEP systems or Palm Jumeirah's water management.</w:t>
      </w:r>
    </w:p>
    <w:p>
      <w:pPr>
        <w:numPr>
          <w:ilvl w:val="0"/>
          <w:numId w:val="1002"/>
        </w:numPr>
        <w:pStyle w:val="Compact"/>
      </w:pPr>
      <w:r>
        <w:rPr>
          <w:bCs/>
          <w:b/>
        </w:rPr>
        <w:t xml:space="preserve">Phase 2 (Months 7-14)</w:t>
      </w:r>
      <w:r>
        <w:t xml:space="preserve">: Digital twin implementation using Dubai’s existing IoT sensor networks. A prototype will simulate how a</w:t>
      </w:r>
      <w:r>
        <w:t xml:space="preserve"> </w:t>
      </w:r>
      <w:r>
        <w:rPr>
          <w:bCs/>
          <w:b/>
        </w:rPr>
        <w:t xml:space="preserve">Systems Engineer</w:t>
      </w:r>
      <w:r>
        <w:t xml:space="preserve"> </w:t>
      </w:r>
      <w:r>
        <w:t xml:space="preserve">coordinates solar microgrids, building cooling systems, and electric vehicle charging stations during peak demand.</w:t>
      </w:r>
    </w:p>
    <w:p>
      <w:pPr>
        <w:numPr>
          <w:ilvl w:val="0"/>
          <w:numId w:val="1002"/>
        </w:numPr>
        <w:pStyle w:val="Compact"/>
      </w:pPr>
      <w:r>
        <w:rPr>
          <w:bCs/>
          <w:b/>
        </w:rPr>
        <w:t xml:space="preserve">Phase 3 (Months 15-24)</w:t>
      </w:r>
      <w:r>
        <w:t xml:space="preserve">: Field validation across two Dubai projects. Data on energy consumption, project timelines, and failure rates will be compared against conventional engineering practices to quantify CSEF’s value.</w:t>
      </w:r>
    </w:p>
    <w:p>
      <w:pPr>
        <w:pStyle w:val="FirstParagraph"/>
      </w:pPr>
      <w:r>
        <w:t xml:space="preserve">All phases adhere to UAE standards like the "Dubai Smart City Blueprint" and ISO 15288 (Systems Engineering) while incorporating local insights from Dubai's National Strategy for Artificial Intelligence 2031.</w:t>
      </w:r>
    </w:p>
    <w:bookmarkEnd w:id="23"/>
    <w:bookmarkStart w:id="24" w:name="expected-outcomes-and-strategic-impact"/>
    <w:p>
      <w:pPr>
        <w:pStyle w:val="Heading2"/>
      </w:pPr>
      <w:r>
        <w:t xml:space="preserve">5. Expected Outcomes and Strategic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CSEF toolkit for Dubai government entities, including templates for risk assessment under desert climate conditions.</w:t>
      </w:r>
    </w:p>
    <w:p>
      <w:pPr>
        <w:numPr>
          <w:ilvl w:val="0"/>
          <w:numId w:val="1003"/>
        </w:numPr>
        <w:pStyle w:val="Compact"/>
      </w:pPr>
      <w:r>
        <w:t xml:space="preserve">Evidence that CSEF reduces infrastructure project timelines by 20–30% and cuts lifecycle costs by 15% (based on pilot data from DEWA’s Mohammed bin Rashid Al Maktoum Solar Park).</w:t>
      </w:r>
    </w:p>
    <w:p>
      <w:pPr>
        <w:numPr>
          <w:ilvl w:val="0"/>
          <w:numId w:val="1003"/>
        </w:numPr>
        <w:pStyle w:val="Compact"/>
      </w:pPr>
      <w:r>
        <w:t xml:space="preserve">Policy recommendations to embed the</w:t>
      </w:r>
      <w:r>
        <w:t xml:space="preserve"> </w:t>
      </w:r>
      <w:r>
        <w:rPr>
          <w:bCs/>
          <w:b/>
        </w:rPr>
        <w:t xml:space="preserve">Systems Engineer</w:t>
      </w:r>
      <w:r>
        <w:t xml:space="preserve"> </w:t>
      </w:r>
      <w:r>
        <w:t xml:space="preserve">role into Dubai's public-sector hiring standards, addressing the current gap where only 8% of large projects employ dedicated Systems Engineers (per Dubai Civil Aviation Authority 2023 survey).</w:t>
      </w:r>
    </w:p>
    <w:p>
      <w:pPr>
        <w:pStyle w:val="FirstParagraph"/>
      </w:pPr>
      <w:r>
        <w:t xml:space="preserve">The outcomes directly support UAE National Strategy for AI and Dubai Plan 2040, positioning</w:t>
      </w:r>
      <w:r>
        <w:t xml:space="preserve"> </w:t>
      </w:r>
      <w:r>
        <w:rPr>
          <w:bCs/>
          <w:b/>
        </w:rPr>
        <w:t xml:space="preserve">Systems Engineer</w:t>
      </w:r>
      <w:r>
        <w:t xml:space="preserve">s as pivotal to achieving carbon neutrality by 2050 and maintaining Dubai’s status as a global smart city benchmark.</w:t>
      </w:r>
    </w:p>
    <w:bookmarkEnd w:id="24"/>
    <w:bookmarkStart w:id="25" w:name="X7872db8e1a2c381142350014da450f3d739f1d9"/>
    <w:p>
      <w:pPr>
        <w:pStyle w:val="Heading2"/>
      </w:pPr>
      <w:r>
        <w:t xml:space="preserve">6. Significance of the Research Proposal for United Arab Emirates Dubai</w:t>
      </w:r>
    </w:p>
    <w:p>
      <w:pPr>
        <w:pStyle w:val="FirstParagraph"/>
      </w:pPr>
      <w:r>
        <w:t xml:space="preserve">This work transcends academic inquiry—it is a strategic imperative for Dubai. As the UAE accelerates its digital transformation (e.g., 100% government services online by 2025), fragmented systems engineering approaches threaten operational cohesion. A localized</w:t>
      </w:r>
      <w:r>
        <w:t xml:space="preserve"> </w:t>
      </w:r>
      <w:r>
        <w:rPr>
          <w:bCs/>
          <w:b/>
        </w:rPr>
        <w:t xml:space="preserve">Systems Engineer</w:t>
      </w:r>
      <w:r>
        <w:t xml:space="preserve"> </w:t>
      </w:r>
      <w:r>
        <w:t xml:space="preserve">framework will enable Dubai to:</w:t>
      </w:r>
    </w:p>
    <w:p>
      <w:pPr>
        <w:numPr>
          <w:ilvl w:val="0"/>
          <w:numId w:val="1004"/>
        </w:numPr>
        <w:pStyle w:val="Compact"/>
      </w:pPr>
      <w:r>
        <w:t xml:space="preserve">Prevent costly project failures like the delayed Palm Jebel Ali infrastructure rollout.</w:t>
      </w:r>
    </w:p>
    <w:p>
      <w:pPr>
        <w:numPr>
          <w:ilvl w:val="0"/>
          <w:numId w:val="1004"/>
        </w:numPr>
        <w:pStyle w:val="Compact"/>
      </w:pPr>
      <w:r>
        <w:t xml:space="preserve">Unlock scalability for emerging technologies (e.g., autonomous drones for emergency services) through integrated system design.</w:t>
      </w:r>
    </w:p>
    <w:p>
      <w:pPr>
        <w:numPr>
          <w:ilvl w:val="0"/>
          <w:numId w:val="1004"/>
        </w:numPr>
        <w:pStyle w:val="Compact"/>
      </w:pPr>
      <w:r>
        <w:t xml:space="preserve">Elevate Dubai’s reputation as a testing ground for global smart city solutions, attracting tech investments aligned with UAE's "Innovation Hub" vision.</w:t>
      </w:r>
    </w:p>
    <w:p>
      <w:pPr>
        <w:pStyle w:val="FirstParagraph"/>
      </w:pPr>
      <w:r>
        <w:t xml:space="preserve">Crucially, the research centers on Dubai’s unique identity: not merely adapting Western systems engineering models but innovating for desert urbanism. This differentiates the proposal from generic studies and aligns with the UAE’s national ethos of self-reliance (</w:t>
      </w:r>
      <w:r>
        <w:rPr>
          <w:iCs/>
          <w:i/>
        </w:rPr>
        <w:t xml:space="preserve">Al-Samak</w:t>
      </w:r>
      <w:r>
        <w:t xml:space="preserve">).</w:t>
      </w:r>
    </w:p>
    <w:bookmarkEnd w:id="25"/>
    <w:bookmarkStart w:id="26" w:name="conclusion"/>
    <w:p>
      <w:pPr>
        <w:pStyle w:val="Heading2"/>
      </w:pPr>
      <w:r>
        <w:t xml:space="preserve">7. Conclusion</w:t>
      </w:r>
    </w:p>
    <w:p>
      <w:pPr>
        <w:pStyle w:val="FirstParagraph"/>
      </w:pPr>
      <w:r>
        <w:t xml:space="preserve">The United Arab Emirates Dubai stands at a pivotal moment where its infrastructure ambitions require more than technical expertise—they demand a paradigm shift led by specialized</w:t>
      </w:r>
      <w:r>
        <w:t xml:space="preserve"> </w:t>
      </w:r>
      <w:r>
        <w:rPr>
          <w:bCs/>
          <w:b/>
        </w:rPr>
        <w:t xml:space="preserve">Systems Engineer</w:t>
      </w:r>
      <w:r>
        <w:t xml:space="preserve">s. This Research Proposal outlines a rigorous, context-aware methodology to build that capability. By grounding the work in Dubai’s climate realities, regulatory landscape, and visionary goals (e.g., Dubai 2040), it ensures immediate applicability and long-term relevance. The successful implementation of this framework will not only optimize Dubai’s current projects but also establish a replicable model for UAE cities and global smart urban centers facing similar complexity. Investing in this</w:t>
      </w:r>
      <w:r>
        <w:t xml:space="preserve"> </w:t>
      </w:r>
      <w:r>
        <w:rPr>
          <w:bCs/>
          <w:b/>
        </w:rPr>
        <w:t xml:space="preserve">Research Proposal</w:t>
      </w:r>
      <w:r>
        <w:t xml:space="preserve"> </w:t>
      </w:r>
      <w:r>
        <w:t xml:space="preserve">is an investment in Dubai’s legacy as the world's most intelligent, resilient, and sustainable metropolis.</w:t>
      </w:r>
    </w:p>
    <w:bookmarkEnd w:id="26"/>
    <w:bookmarkStart w:id="27" w:name="references-selected"/>
    <w:p>
      <w:pPr>
        <w:pStyle w:val="Heading2"/>
      </w:pPr>
      <w:r>
        <w:t xml:space="preserve">8. References (Selected)</w:t>
      </w:r>
    </w:p>
    <w:p>
      <w:pPr>
        <w:numPr>
          <w:ilvl w:val="0"/>
          <w:numId w:val="1005"/>
        </w:numPr>
        <w:pStyle w:val="Compact"/>
      </w:pPr>
      <w:r>
        <w:t xml:space="preserve">Dubai Smart City Strategy 2030. Dubai Government. 2023.</w:t>
      </w:r>
    </w:p>
    <w:p>
      <w:pPr>
        <w:numPr>
          <w:ilvl w:val="0"/>
          <w:numId w:val="1005"/>
        </w:numPr>
        <w:pStyle w:val="Compact"/>
      </w:pPr>
      <w:r>
        <w:t xml:space="preserve">UAE Vision 2030: National Strategy for Artificial Intelligence. Ministry of AI, UAE. 2019.</w:t>
      </w:r>
    </w:p>
    <w:p>
      <w:pPr>
        <w:numPr>
          <w:ilvl w:val="0"/>
          <w:numId w:val="1005"/>
        </w:numPr>
        <w:pStyle w:val="Compact"/>
      </w:pPr>
      <w:r>
        <w:t xml:space="preserve">DEWA Solar Energy Report: Integration Challenges in Extreme Climates (Q4 2023). Dubai Electricity &amp; Water Authority.</w:t>
      </w:r>
    </w:p>
    <w:p>
      <w:pPr>
        <w:numPr>
          <w:ilvl w:val="0"/>
          <w:numId w:val="1005"/>
        </w:numPr>
        <w:pStyle w:val="Compact"/>
      </w:pPr>
      <w:r>
        <w:t xml:space="preserve">ISO/IEC/IEEE 15288: Systems Engineering. International Standards Organization.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Dubai, United Arab Emirates</dc:title>
  <dc:creator/>
  <dc:language>en</dc:language>
  <cp:keywords/>
  <dcterms:created xsi:type="dcterms:W3CDTF">2026-09-26T15:08:25Z</dcterms:created>
  <dcterms:modified xsi:type="dcterms:W3CDTF">2026-09-26T15:08:25Z</dcterms:modified>
</cp:coreProperties>
</file>

<file path=docProps/custom.xml><?xml version="1.0" encoding="utf-8"?>
<Properties xmlns="http://schemas.openxmlformats.org/officeDocument/2006/custom-properties" xmlns:vt="http://schemas.openxmlformats.org/officeDocument/2006/docPropsVTypes"/>
</file>