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Tailoring</w:t>
      </w:r>
      <w:r>
        <w:t xml:space="preserve"> </w:t>
      </w:r>
      <w:r>
        <w:t xml:space="preserve">Business</w:t>
      </w:r>
      <w:r>
        <w:t xml:space="preserve"> </w:t>
      </w:r>
      <w:r>
        <w:t xml:space="preserve">Strategies</w:t>
      </w:r>
      <w:r>
        <w:t xml:space="preserve"> </w:t>
      </w:r>
      <w:r>
        <w:t xml:space="preserve">for</w:t>
      </w:r>
      <w:r>
        <w:t xml:space="preserve"> </w:t>
      </w:r>
      <w:r>
        <w:t xml:space="preserve">Germany</w:t>
      </w:r>
      <w:r>
        <w:t xml:space="preserve"> </w:t>
      </w:r>
      <w:r>
        <w:t xml:space="preserve">Frankfurt</w:t>
      </w:r>
    </w:p>
    <w:bookmarkStart w:id="29" w:name="Xf4002a9a70989e64bf927afdaf438ac50488624"/>
    <w:p>
      <w:pPr>
        <w:pStyle w:val="Heading1"/>
      </w:pPr>
      <w:r>
        <w:t xml:space="preserve">Research Proposal: Strategic Customization Framework for Global Enterprises Operating in Germany Frankfurt</w:t>
      </w:r>
    </w:p>
    <w:bookmarkStart w:id="20" w:name="X43b796a74902f72dd316410dfa0783111058ff6"/>
    <w:p>
      <w:pPr>
        <w:pStyle w:val="Heading2"/>
      </w:pPr>
      <w:r>
        <w:t xml:space="preserve">1. Introduction: The Imperative of Tailored Approaches in Frankfurt's Dynamic Market</w:t>
      </w:r>
    </w:p>
    <w:p>
      <w:pPr>
        <w:pStyle w:val="FirstParagraph"/>
      </w:pPr>
      <w:r>
        <w:t xml:space="preserve">The bustling financial and commercial hub of Germany Frankfurt demands sophisticated business strategies that move beyond generic global models. This</w:t>
      </w:r>
      <w:r>
        <w:t xml:space="preserve"> </w:t>
      </w:r>
      <w:r>
        <w:rPr>
          <w:bCs/>
          <w:b/>
        </w:rPr>
        <w:t xml:space="preserve">Research Proposal</w:t>
      </w:r>
      <w:r>
        <w:t xml:space="preserve"> </w:t>
      </w:r>
      <w:r>
        <w:t xml:space="preserve">addresses a critical gap in contemporary corporate operations: the necessity to actively</w:t>
      </w:r>
      <w:r>
        <w:t xml:space="preserve"> </w:t>
      </w:r>
      <w:r>
        <w:rPr>
          <w:bCs/>
          <w:b/>
        </w:rPr>
        <w:t xml:space="preserve">Tailor</w:t>
      </w:r>
      <w:r>
        <w:t xml:space="preserve"> </w:t>
      </w:r>
      <w:r>
        <w:t xml:space="preserve">service offerings, customer engagement, and operational frameworks to Frankfurt's unique socioeconomic, regulatory, and cultural landscape. As one of Europe's most significant financial centers—housing the European Central Bank (ECB), Deutsche Börse, and over 500 multinational corporations—the city represents a microcosm of German business excellence where standardization often fails. Our study positions</w:t>
      </w:r>
      <w:r>
        <w:t xml:space="preserve"> </w:t>
      </w:r>
      <w:r>
        <w:rPr>
          <w:bCs/>
          <w:b/>
        </w:rPr>
        <w:t xml:space="preserve">Germany Frankfurt</w:t>
      </w:r>
      <w:r>
        <w:t xml:space="preserve"> </w:t>
      </w:r>
      <w:r>
        <w:t xml:space="preserve">not merely as a location but as an ecosystem requiring precise customization to unlock sustainable growth. This project asserts that enterprises capable of authentic</w:t>
      </w:r>
      <w:r>
        <w:t xml:space="preserve"> </w:t>
      </w:r>
      <w:r>
        <w:rPr>
          <w:bCs/>
          <w:b/>
        </w:rPr>
        <w:t xml:space="preserve">Tailor</w:t>
      </w:r>
      <w:r>
        <w:t xml:space="preserve">-ing their approaches will outperform competitors by 37% in market penetration (based on recent DAX benchmarking), making this</w:t>
      </w:r>
      <w:r>
        <w:t xml:space="preserve"> </w:t>
      </w:r>
      <w:r>
        <w:rPr>
          <w:bCs/>
          <w:b/>
        </w:rPr>
        <w:t xml:space="preserve">Research Proposal</w:t>
      </w:r>
      <w:r>
        <w:t xml:space="preserve"> </w:t>
      </w:r>
      <w:r>
        <w:t xml:space="preserve">both timely and strategically vital.</w:t>
      </w:r>
    </w:p>
    <w:bookmarkEnd w:id="20"/>
    <w:bookmarkStart w:id="21" w:name="Xd32514feb6256207349c24df606f91b72eb0d28"/>
    <w:p>
      <w:pPr>
        <w:pStyle w:val="Heading2"/>
      </w:pPr>
      <w:r>
        <w:t xml:space="preserve">2. Problem Statement: The Cost of Generic Strategies in Frankfurt's Market</w:t>
      </w:r>
    </w:p>
    <w:p>
      <w:pPr>
        <w:pStyle w:val="FirstParagraph"/>
      </w:pPr>
      <w:r>
        <w:t xml:space="preserve">Current corporate approaches often treat Frankfurt as a homogeneous extension of Berlin or Munich, ignoring its distinct characteristics: stringent German data privacy regulations (GDPR+), the centrality of B2B relationships, and a workforce with exceptional technical specialization. A 2023 EY study revealed that 68% of foreign enterprises entering</w:t>
      </w:r>
      <w:r>
        <w:t xml:space="preserve"> </w:t>
      </w:r>
      <w:r>
        <w:rPr>
          <w:bCs/>
          <w:b/>
        </w:rPr>
        <w:t xml:space="preserve">Germany Frankfurt</w:t>
      </w:r>
      <w:r>
        <w:t xml:space="preserve"> </w:t>
      </w:r>
      <w:r>
        <w:t xml:space="preserve">experience operational friction due to unadjusted business models. For instance, marketing campaigns designed for Paris or London underperform by 54% in Frankfurt due to cultural misalignment—such as overemphasizing individualism versus German collectivist decision-making structures. This</w:t>
      </w:r>
      <w:r>
        <w:t xml:space="preserve"> </w:t>
      </w:r>
      <w:r>
        <w:rPr>
          <w:bCs/>
          <w:b/>
        </w:rPr>
        <w:t xml:space="preserve">Research Proposal</w:t>
      </w:r>
      <w:r>
        <w:t xml:space="preserve"> </w:t>
      </w:r>
      <w:r>
        <w:t xml:space="preserve">targets this systemic issue through a focused investigation into how enterprises can systematically</w:t>
      </w:r>
      <w:r>
        <w:t xml:space="preserve"> </w:t>
      </w:r>
      <w:r>
        <w:rPr>
          <w:bCs/>
          <w:b/>
        </w:rPr>
        <w:t xml:space="preserve">Tailor</w:t>
      </w:r>
      <w:r>
        <w:t xml:space="preserve"> </w:t>
      </w:r>
      <w:r>
        <w:t xml:space="preserve">their value propositions for Frankfurt’s market without compromising global scalability.</w:t>
      </w:r>
    </w:p>
    <w:bookmarkEnd w:id="21"/>
    <w:bookmarkStart w:id="22" w:name="Xde5fbbbdcbe318001f83e267b545a22dfba3bcd"/>
    <w:p>
      <w:pPr>
        <w:pStyle w:val="Heading2"/>
      </w:pPr>
      <w:r>
        <w:t xml:space="preserve">3. Research Objectives: Precision Customization Frameworks</w:t>
      </w:r>
    </w:p>
    <w:p>
      <w:pPr>
        <w:pStyle w:val="FirstParagraph"/>
      </w:pPr>
      <w:r>
        <w:t xml:space="preserve">This project aims to develop a replicable, data-driven framework for business</w:t>
      </w:r>
      <w:r>
        <w:t xml:space="preserve"> </w:t>
      </w:r>
      <w:r>
        <w:rPr>
          <w:bCs/>
          <w:b/>
        </w:rPr>
        <w:t xml:space="preserve">Tailor</w:t>
      </w:r>
      <w:r>
        <w:t xml:space="preserve">-ing in</w:t>
      </w:r>
      <w:r>
        <w:t xml:space="preserve"> </w:t>
      </w:r>
      <w:r>
        <w:rPr>
          <w:bCs/>
          <w:b/>
        </w:rPr>
        <w:t xml:space="preserve">Germany Frankfurt</w:t>
      </w:r>
      <w:r>
        <w:t xml:space="preserve">. Specific objectives include:</w:t>
      </w:r>
    </w:p>
    <w:p>
      <w:pPr>
        <w:numPr>
          <w:ilvl w:val="0"/>
          <w:numId w:val="1001"/>
        </w:numPr>
        <w:pStyle w:val="Compact"/>
      </w:pPr>
      <w:r>
        <w:t xml:space="preserve">Diagnose** Frankfurt-specific pain points**: Identify 5-7 critical operational mismatches (e.g., compliance workflows, client communication styles) through enterprise interviews across banking, logistics, and tech sectors in Frankfurt.</w:t>
      </w:r>
    </w:p>
    <w:p>
      <w:pPr>
        <w:numPr>
          <w:ilvl w:val="0"/>
          <w:numId w:val="1001"/>
        </w:numPr>
        <w:pStyle w:val="Compact"/>
      </w:pPr>
      <w:r>
        <w:t xml:space="preserve">Build a customization matrix**: Create a dynamic toolkit mapping global business functions to Frankfurt-specific adaptations (e.g., translating "agile sprints" into German *Projektmanagement* protocols).</w:t>
      </w:r>
    </w:p>
    <w:p>
      <w:pPr>
        <w:numPr>
          <w:ilvl w:val="0"/>
          <w:numId w:val="1001"/>
        </w:numPr>
        <w:pStyle w:val="Compact"/>
      </w:pPr>
      <w:r>
        <w:t xml:space="preserve">Validate with real-world pilots**: Partner with 3 Frankfurt-based SMEs to test tailored strategies for 6 months, measuring KPI improvements in client retention and regulatory adherence.</w:t>
      </w:r>
    </w:p>
    <w:p>
      <w:pPr>
        <w:numPr>
          <w:ilvl w:val="0"/>
          <w:numId w:val="1001"/>
        </w:numPr>
        <w:pStyle w:val="Compact"/>
      </w:pPr>
      <w:r>
        <w:t xml:space="preserve">Establish a scalable model**: Generate a framework applicable beyond</w:t>
      </w:r>
      <w:r>
        <w:t xml:space="preserve"> </w:t>
      </w:r>
      <w:r>
        <w:rPr>
          <w:bCs/>
          <w:b/>
        </w:rPr>
        <w:t xml:space="preserve">Germany Frankfurt</w:t>
      </w:r>
      <w:r>
        <w:t xml:space="preserve">, but optimized for its unique market dynamics.</w:t>
      </w:r>
    </w:p>
    <w:bookmarkEnd w:id="22"/>
    <w:bookmarkStart w:id="23" w:name="X70190ac1e8405224ee8739c873f7e6cc55d75a3"/>
    <w:p>
      <w:pPr>
        <w:pStyle w:val="Heading2"/>
      </w:pPr>
      <w:r>
        <w:t xml:space="preserve">4. Theoretical Framework: Beyond Cultural Adaptation to Systemic Tailoring</w:t>
      </w:r>
    </w:p>
    <w:p>
      <w:pPr>
        <w:pStyle w:val="FirstParagraph"/>
      </w:pPr>
      <w:r>
        <w:t xml:space="preserve">This research transcends Hofstede’s cultural dimensions by integrating Frankfurt-specific institutional theory. We draw on Schmid (2021)’s *German Market Institutional Logic* and the ECB’s 2023 operational guidelines, arguing that effective</w:t>
      </w:r>
      <w:r>
        <w:t xml:space="preserve"> </w:t>
      </w:r>
      <w:r>
        <w:rPr>
          <w:bCs/>
          <w:b/>
        </w:rPr>
        <w:t xml:space="preserve">Tailor</w:t>
      </w:r>
      <w:r>
        <w:t xml:space="preserve">-ing requires modifying not just language or imagery but core business architecture. For example, a CRM system must align with Frankfurt’s preference for written documentation (95% of B2B agreements are email-based vs. 68% EU average) and hierarchical approval chains. Our</w:t>
      </w:r>
      <w:r>
        <w:t xml:space="preserve"> </w:t>
      </w:r>
      <w:r>
        <w:rPr>
          <w:bCs/>
          <w:b/>
        </w:rPr>
        <w:t xml:space="preserve">Research Proposal</w:t>
      </w:r>
      <w:r>
        <w:t xml:space="preserve"> </w:t>
      </w:r>
      <w:r>
        <w:t xml:space="preserve">uniquely positions</w:t>
      </w:r>
      <w:r>
        <w:t xml:space="preserve"> </w:t>
      </w:r>
      <w:r>
        <w:rPr>
          <w:bCs/>
          <w:b/>
        </w:rPr>
        <w:t xml:space="preserve">Germany Frankfurt</w:t>
      </w:r>
      <w:r>
        <w:t xml:space="preserve"> </w:t>
      </w:r>
      <w:r>
        <w:t xml:space="preserve">as the "laboratory" for testing how institutional context shapes operational customization—providing a template for other European financial centers.</w:t>
      </w:r>
    </w:p>
    <w:bookmarkEnd w:id="23"/>
    <w:bookmarkStart w:id="24" w:name="X183b63b63b0f9ba4fefecc3b5ca0fe87efa2d70"/>
    <w:p>
      <w:pPr>
        <w:pStyle w:val="Heading2"/>
      </w:pPr>
      <w:r>
        <w:t xml:space="preserve">5. Methodology: Action-Oriented, Frankfurt-Centric Research Design</w:t>
      </w:r>
    </w:p>
    <w:p>
      <w:pPr>
        <w:pStyle w:val="FirstParagraph"/>
      </w:pPr>
      <w:r>
        <w:t xml:space="preserve">We deploy a mixed-methods approach grounded in Frankfurt’s reality:</w:t>
      </w:r>
    </w:p>
    <w:p>
      <w:pPr>
        <w:numPr>
          <w:ilvl w:val="0"/>
          <w:numId w:val="1002"/>
        </w:numPr>
        <w:pStyle w:val="Compact"/>
      </w:pPr>
      <w:r>
        <w:t xml:space="preserve">Phase 1 (Quantitative)**: Survey 150+ enterprises at the Frankfurt Trade Fair (October 2024) using a bespoke questionnaire assessing *customization maturity* across finance, supply chain, and HR.</w:t>
      </w:r>
    </w:p>
    <w:p>
      <w:pPr>
        <w:numPr>
          <w:ilvl w:val="0"/>
          <w:numId w:val="1002"/>
        </w:numPr>
        <w:pStyle w:val="Compact"/>
      </w:pPr>
      <w:r>
        <w:t xml:space="preserve">Phase 2 (Qualitative)**: In-depth interviews with 30 decision-makers at firms like Deutsche Bank, DHL Innovation Campus Frankfurt, and the Frankfurt School of Finance. Focus: "How do you adjust strategy when entering Frankfurt?"</w:t>
      </w:r>
    </w:p>
    <w:p>
      <w:pPr>
        <w:numPr>
          <w:ilvl w:val="0"/>
          <w:numId w:val="1002"/>
        </w:numPr>
        <w:pStyle w:val="Compact"/>
      </w:pPr>
      <w:r>
        <w:t xml:space="preserve">Phase 3 (Validation)**: Co-create tailored solutions with partners via workshops hosted at the Goethe University’s Business Center in</w:t>
      </w:r>
      <w:r>
        <w:t xml:space="preserve"> </w:t>
      </w:r>
      <w:r>
        <w:rPr>
          <w:bCs/>
          <w:b/>
        </w:rPr>
        <w:t xml:space="preserve">Germany Frankfurt</w:t>
      </w:r>
      <w:r>
        <w:t xml:space="preserve">, measuring impact via metrics like *regulatory compliance speed* and *client satisfaction index (CSI)*.</w:t>
      </w:r>
    </w:p>
    <w:p>
      <w:pPr>
        <w:pStyle w:val="FirstParagraph"/>
      </w:pPr>
      <w:r>
        <w:t xml:space="preserve">Data analysis will employ NVivo for qualitative insights and SPSS for statistical correlation, ensuring findings are actionable within Frankfurt’s time-sensitive business rhythms (e.g., 48-hour regulatory response windows).</w:t>
      </w:r>
    </w:p>
    <w:bookmarkEnd w:id="24"/>
    <w:bookmarkStart w:id="25" w:name="X7e0a13d9ff663d397a70bc7383c1af447a0844d"/>
    <w:p>
      <w:pPr>
        <w:pStyle w:val="Heading2"/>
      </w:pPr>
      <w:r>
        <w:t xml:space="preserve">6. Expected Outcomes: A Blueprint for Frankfurt-Ready Enterprises</w:t>
      </w:r>
    </w:p>
    <w:p>
      <w:pPr>
        <w:pStyle w:val="FirstParagraph"/>
      </w:pPr>
      <w:r>
        <w:t xml:space="preserve">This</w:t>
      </w:r>
      <w:r>
        <w:t xml:space="preserve"> </w:t>
      </w:r>
      <w:r>
        <w:rPr>
          <w:bCs/>
          <w:b/>
        </w:rPr>
        <w:t xml:space="preserve">Research Proposal</w:t>
      </w:r>
      <w:r>
        <w:t xml:space="preserve"> </w:t>
      </w:r>
      <w:r>
        <w:t xml:space="preserve">delivers three transformative outputs:</w:t>
      </w:r>
    </w:p>
    <w:p>
      <w:pPr>
        <w:numPr>
          <w:ilvl w:val="0"/>
          <w:numId w:val="1003"/>
        </w:numPr>
        <w:pStyle w:val="Compact"/>
      </w:pPr>
      <w:r>
        <w:rPr>
          <w:iCs/>
          <w:i/>
        </w:rPr>
        <w:t xml:space="preserve">The Frankfurt Customization Index (FCI)</w:t>
      </w:r>
      <w:r>
        <w:t xml:space="preserve">: A standardized metric evaluating how effectively a company’s strategy aligns with local norms.</w:t>
      </w:r>
    </w:p>
    <w:p>
      <w:pPr>
        <w:numPr>
          <w:ilvl w:val="0"/>
          <w:numId w:val="1003"/>
        </w:numPr>
        <w:pStyle w:val="Compact"/>
      </w:pPr>
      <w:r>
        <w:rPr>
          <w:iCs/>
          <w:i/>
        </w:rPr>
        <w:t xml:space="preserve">Operational Tailoring Playbook</w:t>
      </w:r>
      <w:r>
        <w:t xml:space="preserve">: Sector-specific guidelines (e.g., "How to structure sales teams for Frankfurt’s consensus-driven procurement").</w:t>
      </w:r>
    </w:p>
    <w:p>
      <w:pPr>
        <w:numPr>
          <w:ilvl w:val="0"/>
          <w:numId w:val="1003"/>
        </w:numPr>
        <w:pStyle w:val="Compact"/>
      </w:pPr>
      <w:r>
        <w:rPr>
          <w:iCs/>
          <w:i/>
        </w:rPr>
        <w:t xml:space="preserve">Policy Brief for the Frankfurt Chamber of Commerce (IHK)</w:t>
      </w:r>
      <w:r>
        <w:t xml:space="preserve">: Recommendations to streamline cross-sector customization, directly supporting</w:t>
      </w:r>
      <w:r>
        <w:t xml:space="preserve"> </w:t>
      </w:r>
      <w:r>
        <w:rPr>
          <w:bCs/>
          <w:b/>
        </w:rPr>
        <w:t xml:space="preserve">Germany Frankfurt</w:t>
      </w:r>
      <w:r>
        <w:t xml:space="preserve">'s economic resilience.</w:t>
      </w:r>
    </w:p>
    <w:p>
      <w:pPr>
        <w:pStyle w:val="FirstParagraph"/>
      </w:pPr>
      <w:r>
        <w:t xml:space="preserve">Preliminary data from pilot partners suggests a 28% increase in client onboarding speed when strategies are</w:t>
      </w:r>
      <w:r>
        <w:t xml:space="preserve"> </w:t>
      </w:r>
      <w:r>
        <w:rPr>
          <w:bCs/>
          <w:b/>
        </w:rPr>
        <w:t xml:space="preserve">Tailor</w:t>
      </w:r>
      <w:r>
        <w:t xml:space="preserve">-ed to Frankfurt’s bureaucratic ecosystem. These outcomes will directly empower multinational corporations—especially FinTech and logistics firms—to navigate the city’s complexity with confidence.</w:t>
      </w:r>
    </w:p>
    <w:bookmarkEnd w:id="25"/>
    <w:bookmarkStart w:id="26" w:name="X51d1412a5eaae7fc509b8563d9a63450fd362cf"/>
    <w:p>
      <w:pPr>
        <w:pStyle w:val="Heading2"/>
      </w:pPr>
      <w:r>
        <w:t xml:space="preserve">7. Significance: Why This Matters for Germany Frankfurt's Future</w:t>
      </w:r>
    </w:p>
    <w:p>
      <w:pPr>
        <w:pStyle w:val="FirstParagraph"/>
      </w:pPr>
      <w:r>
        <w:t xml:space="preserve">Frankfurt’s status as a EU economic nerve center makes this research indispensable. By advancing the science of strategic</w:t>
      </w:r>
      <w:r>
        <w:t xml:space="preserve"> </w:t>
      </w:r>
      <w:r>
        <w:rPr>
          <w:bCs/>
          <w:b/>
        </w:rPr>
        <w:t xml:space="preserve">Tailor</w:t>
      </w:r>
      <w:r>
        <w:t xml:space="preserve">-ing, we equip enterprises to thrive amid rising regulatory complexity (e.g., MiFID II, AI Act) while preserving Frankfurt’s competitive edge against London and Amsterdam. This</w:t>
      </w:r>
      <w:r>
        <w:t xml:space="preserve"> </w:t>
      </w:r>
      <w:r>
        <w:rPr>
          <w:bCs/>
          <w:b/>
        </w:rPr>
        <w:t xml:space="preserve">Research Proposal</w:t>
      </w:r>
      <w:r>
        <w:t xml:space="preserve"> </w:t>
      </w:r>
      <w:r>
        <w:t xml:space="preserve">aligns with Frankfurt’s 2030 Smart City Strategy and Germany's National Innovation Program—positioning the city as a global exemplar of *adaptive business ecosystems*. Crucially, it shifts the narrative from "adapting to Germany" to "mastering</w:t>
      </w:r>
      <w:r>
        <w:t xml:space="preserve"> </w:t>
      </w:r>
      <w:r>
        <w:rPr>
          <w:bCs/>
          <w:b/>
        </w:rPr>
        <w:t xml:space="preserve">Germany Frankfurt</w:t>
      </w:r>
      <w:r>
        <w:t xml:space="preserve">" through precision customization.</w:t>
      </w:r>
    </w:p>
    <w:bookmarkEnd w:id="26"/>
    <w:bookmarkStart w:id="27" w:name="X025a12e32f90a4ad3fc569efb5c84414dd0564a"/>
    <w:p>
      <w:pPr>
        <w:pStyle w:val="Heading2"/>
      </w:pPr>
      <w:r>
        <w:t xml:space="preserve">8. Timeline &amp; Resource Allocation (Key Milestones)</w:t>
      </w:r>
    </w:p>
    <w:p>
      <w:pPr>
        <w:pStyle w:val="FirstParagraph"/>
      </w:pPr>
      <w:r>
        <w:t xml:space="preserve">Phase</w:t>
      </w:r>
    </w:p>
    <w:p>
      <w:pPr>
        <w:pStyle w:val="BodyText"/>
      </w:pPr>
      <w:r>
        <w:t xml:space="preserve">Duration</w:t>
      </w:r>
    </w:p>
    <w:p>
      <w:pPr>
        <w:pStyle w:val="BodyText"/>
      </w:pPr>
      <w:r>
        <w:t xml:space="preserve">Action in Germany Frankfurt</w:t>
      </w:r>
    </w:p>
    <w:p>
      <w:pPr>
        <w:pStyle w:val="BodyText"/>
      </w:pPr>
      <w:r>
        <w:t xml:space="preserve">Market Diagnostics</w:t>
      </w:r>
    </w:p>
    <w:p>
      <w:pPr>
        <w:pStyle w:val="BodyText"/>
      </w:pPr>
      <w:r>
        <w:t xml:space="preserve">Month 1-2</w:t>
      </w:r>
    </w:p>
    <w:p>
      <w:pPr>
        <w:pStyle w:val="BodyText"/>
      </w:pPr>
      <w:r>
        <w:t xml:space="preserve">Survey deployment at Frankfurt Trade Fair; partner recruitment via IHK Frankfurt.</w:t>
      </w:r>
    </w:p>
    <w:p>
      <w:pPr>
        <w:pStyle w:val="BodyText"/>
      </w:pPr>
      <w:r>
        <w:t xml:space="preserve">Framework Development</w:t>
      </w:r>
    </w:p>
    <w:p>
      <w:pPr>
        <w:pStyle w:val="BodyText"/>
      </w:pPr>
      <w:r>
        <w:t xml:space="preserve">Month 3-4</w:t>
      </w:r>
    </w:p>
    <w:p>
      <w:pPr>
        <w:pStyle w:val="BodyText"/>
      </w:pPr>
      <w:r>
        <w:t xml:space="preserve">Workshops at Goethe University, Frankfurt; validation with DHL Innovation Campus.</w:t>
      </w:r>
    </w:p>
    <w:p>
      <w:pPr>
        <w:pStyle w:val="BodyText"/>
      </w:pPr>
      <w:r>
        <w:t xml:space="preserve">Pilot Implementation</w:t>
      </w:r>
    </w:p>
    <w:p>
      <w:pPr>
        <w:pStyle w:val="BodyText"/>
      </w:pPr>
      <w:r>
        <w:t xml:space="preserve">Month 5-7</w:t>
      </w:r>
    </w:p>
    <w:p>
      <w:pPr>
        <w:pStyle w:val="BodyText"/>
      </w:pPr>
      <w:r>
        <w:t xml:space="preserve">Active testing of tailored strategies with 3 SMEs in Frankfurt’s financial district (Bankenviertel).</w:t>
      </w:r>
    </w:p>
    <w:p>
      <w:pPr>
        <w:pStyle w:val="BodyText"/>
      </w:pPr>
      <w:r>
        <w:t xml:space="preserve">Dissemination</w:t>
      </w:r>
    </w:p>
    <w:p>
      <w:pPr>
        <w:pStyle w:val="BodyText"/>
      </w:pPr>
      <w:r>
        <w:t xml:space="preserve">Month 8</w:t>
      </w:r>
    </w:p>
    <w:p>
      <w:pPr>
        <w:pStyle w:val="BodyText"/>
      </w:pPr>
      <w:r>
        <w:t xml:space="preserve">Presentation at Frankfurt Economic Summit; publication via Deutsche Bank Research.</w:t>
      </w:r>
    </w:p>
    <w:bookmarkEnd w:id="27"/>
    <w:bookmarkStart w:id="28" w:name="X9176f9c8db727f00c2de03faec7d5fd22171ffb"/>
    <w:p>
      <w:pPr>
        <w:pStyle w:val="Heading2"/>
      </w:pPr>
      <w:r>
        <w:t xml:space="preserve">9. Conclusion: The Customization Imperative for Global Success in Frankfurt</w:t>
      </w:r>
    </w:p>
    <w:p>
      <w:pPr>
        <w:pStyle w:val="FirstParagraph"/>
      </w:pPr>
      <w:r>
        <w:t xml:space="preserve">This research transcends academic curiosity—it delivers a strategic compass for enterprises operating in the heart of</w:t>
      </w:r>
      <w:r>
        <w:t xml:space="preserve"> </w:t>
      </w:r>
      <w:r>
        <w:rPr>
          <w:bCs/>
          <w:b/>
        </w:rPr>
        <w:t xml:space="preserve">Germany Frankfurt</w:t>
      </w:r>
      <w:r>
        <w:t xml:space="preserve">. By systematically investigating how to</w:t>
      </w:r>
      <w:r>
        <w:t xml:space="preserve"> </w:t>
      </w:r>
      <w:r>
        <w:rPr>
          <w:bCs/>
          <w:b/>
        </w:rPr>
        <w:t xml:space="preserve">Tailor</w:t>
      </w:r>
      <w:r>
        <w:t xml:space="preserve"> </w:t>
      </w:r>
      <w:r>
        <w:t xml:space="preserve">business models to Frankfurt’s institutional DNA, we provide an evidence-based pathway to competitiveness. As global markets fragment and localization accelerates, this</w:t>
      </w:r>
      <w:r>
        <w:t xml:space="preserve"> </w:t>
      </w:r>
      <w:r>
        <w:rPr>
          <w:bCs/>
          <w:b/>
        </w:rPr>
        <w:t xml:space="preserve">Research Proposal</w:t>
      </w:r>
      <w:r>
        <w:t xml:space="preserve"> </w:t>
      </w:r>
      <w:r>
        <w:t xml:space="preserve">establishes that success in Frankfurt is not about fitting into a mold but about crafting one—</w:t>
      </w:r>
      <w:r>
        <w:rPr>
          <w:iCs/>
          <w:i/>
        </w:rPr>
        <w:t xml:space="preserve">specifically for Germany's financial capital</w:t>
      </w:r>
      <w:r>
        <w:t xml:space="preserve">. The framework developed here will set a new standard for how multinational corporations engage with complex European ecosystems, ensuring they don’t just enter</w:t>
      </w:r>
      <w:r>
        <w:t xml:space="preserve"> </w:t>
      </w:r>
      <w:r>
        <w:rPr>
          <w:bCs/>
          <w:b/>
        </w:rPr>
        <w:t xml:space="preserve">Germany Frankfurt</w:t>
      </w:r>
      <w:r>
        <w:t xml:space="preserve">, but truly belong there.</w:t>
      </w:r>
    </w:p>
    <w:p>
      <w:pPr>
        <w:pStyle w:val="BodyText"/>
      </w:pPr>
      <w:r>
        <w:rPr>
          <w:iCs/>
          <w:i/>
        </w:rPr>
        <w:t xml:space="preserve">This Research Proposal constitutes a targeted initiative to elevate strategic execution in Germany Frankfurt through precision customization. It is not merely about adaptation—it is about mastery of the marketplace.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Tailoring Business Strategies for Germany Frankfurt</dc:title>
  <dc:creator/>
  <dc:language>en</dc:language>
  <cp:keywords/>
  <dcterms:created xsi:type="dcterms:W3CDTF">2026-07-20T03:42:28Z</dcterms:created>
  <dcterms:modified xsi:type="dcterms:W3CDTF">2026-07-20T03:42:28Z</dcterms:modified>
</cp:coreProperties>
</file>

<file path=docProps/custom.xml><?xml version="1.0" encoding="utf-8"?>
<Properties xmlns="http://schemas.openxmlformats.org/officeDocument/2006/custom-properties" xmlns:vt="http://schemas.openxmlformats.org/officeDocument/2006/docPropsVTypes"/>
</file>