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Customization</w:t>
      </w:r>
      <w:r>
        <w:t xml:space="preserve"> </w:t>
      </w:r>
      <w:r>
        <w:t xml:space="preserve">Systems</w:t>
      </w:r>
      <w:r>
        <w:t xml:space="preserve"> </w:t>
      </w:r>
      <w:r>
        <w:t xml:space="preserve">for</w:t>
      </w:r>
      <w:r>
        <w:t xml:space="preserve"> </w:t>
      </w:r>
      <w:r>
        <w:t xml:space="preserve">Munich's</w:t>
      </w:r>
      <w:r>
        <w:t xml:space="preserve"> </w:t>
      </w:r>
      <w:r>
        <w:t xml:space="preserve">Manufacturing</w:t>
      </w:r>
      <w:r>
        <w:t xml:space="preserve"> </w:t>
      </w:r>
      <w:r>
        <w:t xml:space="preserve">Ecosystem</w:t>
      </w:r>
    </w:p>
    <w:bookmarkStart w:id="31" w:name="X66fadde45a8cc84ca37d675e80c9cf3df3b40ff"/>
    <w:p>
      <w:pPr>
        <w:pStyle w:val="Heading1"/>
      </w:pPr>
      <w:r>
        <w:t xml:space="preserve">Research Proposal: Developing Adaptive AI Algorithms for Tailored Industrial Solutions in Germany Munich</w:t>
      </w:r>
    </w:p>
    <w:bookmarkStart w:id="20" w:name="abstract"/>
    <w:p>
      <w:pPr>
        <w:pStyle w:val="Heading2"/>
      </w:pPr>
      <w:r>
        <w:t xml:space="preserve">Abstract</w:t>
      </w:r>
    </w:p>
    <w:p>
      <w:pPr>
        <w:pStyle w:val="FirstParagraph"/>
      </w:pPr>
      <w:r>
        <w:t xml:space="preserve">This research proposal outlines a 24-month study to develop and implement adaptive artificial intelligence systems that dynamically "tailor" manufacturing processes to the unique demands of industrial ecosystems in Germany Munich. With Munich serving as a global hub for advanced manufacturing, automotive innovation (BMW, Siemens), and AI research (Technical University of Munich), this project addresses critical gaps in real-time process customization. The study will deploy machine learning frameworks integrated with Industry 4.0 infrastructure to optimize production efficiency while maintaining Germany's renowned engineering standards. This initiative directly responds to the European Union's Digital Europe Programme and positions Munich as a leader in human-centered industrial AI.</w:t>
      </w:r>
    </w:p>
    <w:bookmarkEnd w:id="20"/>
    <w:bookmarkStart w:id="21" w:name="introduction-context"/>
    <w:p>
      <w:pPr>
        <w:pStyle w:val="Heading2"/>
      </w:pPr>
      <w:r>
        <w:t xml:space="preserve">1. Introduction &amp; Context</w:t>
      </w:r>
    </w:p>
    <w:p>
      <w:pPr>
        <w:pStyle w:val="FirstParagraph"/>
      </w:pPr>
      <w:r>
        <w:t xml:space="preserve">Munich, as the economic engine of Bavaria and a cornerstone of Germany’s industrial strategy, faces mounting pressure to balance mass production with hyper-personalization demands. The traditional "one-size-fits-all" manufacturing model is increasingly incompatible with the region's high-value sectors (precision engineering, medical devices) where customization is no longer optional but essential. This research proposal targets this paradox by developing an</w:t>
      </w:r>
      <w:r>
        <w:t xml:space="preserve"> </w:t>
      </w:r>
      <w:r>
        <w:rPr>
          <w:iCs/>
          <w:i/>
        </w:rPr>
        <w:t xml:space="preserve">AI-driven tailoring framework</w:t>
      </w:r>
      <w:r>
        <w:t xml:space="preserve"> </w:t>
      </w:r>
      <w:r>
        <w:t xml:space="preserve">that dynamically adapts production lines without compromising throughput—directly addressing Munich’s strategic priority for sustainable industrial leadership. Germany’s 2030 Industrial Strategy explicitly emphasizes "adaptive manufacturing" as a pillar, making Munich the ideal testbed for scalable solutions.</w:t>
      </w:r>
    </w:p>
    <w:bookmarkEnd w:id="21"/>
    <w:bookmarkStart w:id="22" w:name="problem-statement"/>
    <w:p>
      <w:pPr>
        <w:pStyle w:val="Heading2"/>
      </w:pPr>
      <w:r>
        <w:t xml:space="preserve">2. Problem Statement</w:t>
      </w:r>
    </w:p>
    <w:p>
      <w:pPr>
        <w:pStyle w:val="FirstParagraph"/>
      </w:pPr>
      <w:r>
        <w:t xml:space="preserve">Current AI applications in German manufacturing primarily focus on predictive maintenance or quality control—leaving a critical void in</w:t>
      </w:r>
      <w:r>
        <w:t xml:space="preserve"> </w:t>
      </w:r>
      <w:r>
        <w:rPr>
          <w:iCs/>
          <w:i/>
        </w:rPr>
        <w:t xml:space="preserve">process tailoring</w:t>
      </w:r>
      <w:r>
        <w:t xml:space="preserve">. For example, BMW’s Munich plants face 15–20% downtime during model transitions due to manual reconfiguration of assembly lines. Similarly, SMEs in the Munich metropolitan area (e.g., aerospace component suppliers) lose up to 30% revenue from rejected custom orders due to rigid production systems. The root cause: existing AI lacks contextual understanding of local variables like Bavarian supply chain dynamics, cultural preferences for craftsmanship precision, and Germany’s stringent DIN standards. This project will resolve this by creating a</w:t>
      </w:r>
      <w:r>
        <w:t xml:space="preserve"> </w:t>
      </w:r>
      <w:r>
        <w:rPr>
          <w:bCs/>
          <w:b/>
        </w:rPr>
        <w:t xml:space="preserve">context-aware tailoring engine</w:t>
      </w:r>
      <w:r>
        <w:t xml:space="preserve"> </w:t>
      </w:r>
      <w:r>
        <w:t xml:space="preserve">that learns from Munich-specific operational data.</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w:t>
      </w:r>
      <w:r>
        <w:t xml:space="preserve">: An open-source AI architecture that "tailors" production parameters (e.g., tolerances, material flow) in real-time using sensor fusion and digital twin technology.</w:t>
      </w:r>
    </w:p>
    <w:p>
      <w:pPr>
        <w:numPr>
          <w:ilvl w:val="0"/>
          <w:numId w:val="1001"/>
        </w:numPr>
        <w:pStyle w:val="Compact"/>
      </w:pPr>
      <w:r>
        <w:rPr>
          <w:bCs/>
          <w:b/>
        </w:rPr>
        <w:t xml:space="preserve">Validate</w:t>
      </w:r>
      <w:r>
        <w:t xml:space="preserve">: The system’s efficacy across Munich-based industries through pilot deployments at Siemens Mobility (Munich), a Fraunhofer Institute partner, and 3 local SMEs.</w:t>
      </w:r>
    </w:p>
    <w:p>
      <w:pPr>
        <w:numPr>
          <w:ilvl w:val="0"/>
          <w:numId w:val="1001"/>
        </w:numPr>
        <w:pStyle w:val="Compact"/>
      </w:pPr>
      <w:r>
        <w:rPr>
          <w:bCs/>
          <w:b/>
        </w:rPr>
        <w:t xml:space="preserve">Compliance</w:t>
      </w:r>
      <w:r>
        <w:t xml:space="preserve">: Ensure all solutions adhere to Germany’s AI Act, GDPR data protocols, and Bavarian industrial heritage values (e.g., "Münchner Handwerkskunst").</w:t>
      </w:r>
    </w:p>
    <w:p>
      <w:pPr>
        <w:numPr>
          <w:ilvl w:val="0"/>
          <w:numId w:val="1001"/>
        </w:numPr>
        <w:pStyle w:val="Compact"/>
      </w:pPr>
      <w:r>
        <w:rPr>
          <w:bCs/>
          <w:b/>
        </w:rPr>
        <w:t xml:space="preserve">Scalability</w:t>
      </w:r>
      <w:r>
        <w:t xml:space="preserve">: Create a modular framework deployable across Germany Munich’s 320+ manufacturing clusters within 18 months.</w:t>
      </w:r>
    </w:p>
    <w:bookmarkEnd w:id="23"/>
    <w:bookmarkStart w:id="27" w:name="X9f664c1fb908da16bc0f075669f1e97bb0c19c3"/>
    <w:p>
      <w:pPr>
        <w:pStyle w:val="Heading2"/>
      </w:pPr>
      <w:r>
        <w:t xml:space="preserve">4. Methodology: Munich-Centric Implementation</w:t>
      </w:r>
    </w:p>
    <w:p>
      <w:pPr>
        <w:pStyle w:val="FirstParagraph"/>
      </w:pPr>
      <w:r>
        <w:t xml:space="preserve">The research adopts a phased, co-creation approach with Munich stakeholders:</w:t>
      </w:r>
    </w:p>
    <w:bookmarkStart w:id="24" w:name="phase-1-data-acquisition-months-16"/>
    <w:p>
      <w:pPr>
        <w:pStyle w:val="Heading3"/>
      </w:pPr>
      <w:r>
        <w:t xml:space="preserve">Phase 1: Data Acquisition (Months 1–6)</w:t>
      </w:r>
    </w:p>
    <w:p>
      <w:pPr>
        <w:pStyle w:val="FirstParagraph"/>
      </w:pPr>
      <w:r>
        <w:t xml:space="preserve">Collaborate with the Technical University of Munich (TUM) and the Bavarian State Ministry of Economic Affairs to access anonymized production data from Munich industrial zones. Focus areas include:</w:t>
      </w:r>
    </w:p>
    <w:p>
      <w:pPr>
        <w:numPr>
          <w:ilvl w:val="0"/>
          <w:numId w:val="1002"/>
        </w:numPr>
        <w:pStyle w:val="Compact"/>
      </w:pPr>
      <w:r>
        <w:t xml:space="preserve">Automotive supply chains (e.g., Bosch plants in Freising)</w:t>
      </w:r>
    </w:p>
    <w:p>
      <w:pPr>
        <w:numPr>
          <w:ilvl w:val="0"/>
          <w:numId w:val="1002"/>
        </w:numPr>
        <w:pStyle w:val="Compact"/>
      </w:pPr>
      <w:r>
        <w:t xml:space="preserve">Munich’s innovation clusters (e.g., Garching Research Campus)</w:t>
      </w:r>
    </w:p>
    <w:p>
      <w:pPr>
        <w:numPr>
          <w:ilvl w:val="0"/>
          <w:numId w:val="1002"/>
        </w:numPr>
        <w:pStyle w:val="Compact"/>
      </w:pPr>
      <w:r>
        <w:t xml:space="preserve">Cultural workflow patterns unique to Bavarian manufacturing teams</w:t>
      </w:r>
    </w:p>
    <w:bookmarkEnd w:id="24"/>
    <w:bookmarkStart w:id="25" w:name="phase-2-ai-development-months-715"/>
    <w:p>
      <w:pPr>
        <w:pStyle w:val="Heading3"/>
      </w:pPr>
      <w:r>
        <w:t xml:space="preserve">Phase 2: AI Development (Months 7–15)</w:t>
      </w:r>
    </w:p>
    <w:p>
      <w:pPr>
        <w:pStyle w:val="FirstParagraph"/>
      </w:pPr>
      <w:r>
        <w:t xml:space="preserve">Build the "TailorAI" framework using federated learning to preserve local data sovereignty:</w:t>
      </w:r>
    </w:p>
    <w:p>
      <w:pPr>
        <w:numPr>
          <w:ilvl w:val="0"/>
          <w:numId w:val="1003"/>
        </w:numPr>
        <w:pStyle w:val="Compact"/>
      </w:pPr>
      <w:r>
        <w:rPr>
          <w:iCs/>
          <w:i/>
        </w:rPr>
        <w:t xml:space="preserve">Natural Language Processing</w:t>
      </w:r>
      <w:r>
        <w:t xml:space="preserve">: Analyze German technical manuals and shop-floor communication for contextual tailoring cues.</w:t>
      </w:r>
    </w:p>
    <w:p>
      <w:pPr>
        <w:numPr>
          <w:ilvl w:val="0"/>
          <w:numId w:val="1003"/>
        </w:numPr>
        <w:pStyle w:val="Compact"/>
      </w:pPr>
      <w:r>
        <w:rPr>
          <w:iCs/>
          <w:i/>
        </w:rPr>
        <w:t xml:space="preserve">Dynamic Optimization Engine</w:t>
      </w:r>
      <w:r>
        <w:t xml:space="preserve">: Adjust production parameters based on real-time variables (e.g., fluctuating raw material quality from Bavarian suppliers).</w:t>
      </w:r>
    </w:p>
    <w:p>
      <w:pPr>
        <w:numPr>
          <w:ilvl w:val="0"/>
          <w:numId w:val="1003"/>
        </w:numPr>
        <w:pStyle w:val="Compact"/>
      </w:pPr>
      <w:r>
        <w:rPr>
          <w:iCs/>
          <w:i/>
        </w:rPr>
        <w:t xml:space="preserve">Human-AI Interface</w:t>
      </w:r>
      <w:r>
        <w:t xml:space="preserve">: Co-designed with Munich craftsmen to ensure intuitive adoption (e.g., voice commands in Bavarian German).</w:t>
      </w:r>
    </w:p>
    <w:bookmarkEnd w:id="25"/>
    <w:bookmarkStart w:id="26" w:name="phase-3-field-testing-months-1624"/>
    <w:p>
      <w:pPr>
        <w:pStyle w:val="Heading3"/>
      </w:pPr>
      <w:r>
        <w:t xml:space="preserve">Phase 3: Field Testing (Months 16–24)</w:t>
      </w:r>
    </w:p>
    <w:p>
      <w:pPr>
        <w:pStyle w:val="FirstParagraph"/>
      </w:pPr>
      <w:r>
        <w:t xml:space="preserve">Pilots at:</w:t>
      </w:r>
    </w:p>
    <w:p>
      <w:pPr>
        <w:numPr>
          <w:ilvl w:val="0"/>
          <w:numId w:val="1004"/>
        </w:numPr>
        <w:pStyle w:val="Compact"/>
      </w:pPr>
      <w:r>
        <w:rPr>
          <w:bCs/>
          <w:b/>
        </w:rPr>
        <w:t xml:space="preserve">Siemens Mobility Munich</w:t>
      </w:r>
      <w:r>
        <w:t xml:space="preserve">: Tailoring of rail car component assembly lines.</w:t>
      </w:r>
    </w:p>
    <w:p>
      <w:pPr>
        <w:numPr>
          <w:ilvl w:val="0"/>
          <w:numId w:val="1004"/>
        </w:numPr>
        <w:pStyle w:val="Compact"/>
      </w:pPr>
      <w:r>
        <w:rPr>
          <w:bCs/>
          <w:b/>
        </w:rPr>
        <w:t xml:space="preserve">Fraunhofer IPA</w:t>
      </w:r>
      <w:r>
        <w:t xml:space="preserve">: Testing in Munich’s Industry 4.0 testbed for medical device production.</w:t>
      </w:r>
    </w:p>
    <w:p>
      <w:pPr>
        <w:numPr>
          <w:ilvl w:val="0"/>
          <w:numId w:val="1004"/>
        </w:numPr>
        <w:pStyle w:val="Compact"/>
      </w:pPr>
      <w:r>
        <w:rPr>
          <w:bCs/>
          <w:b/>
        </w:rPr>
        <w:t xml:space="preserve">Local SME Consortium</w:t>
      </w:r>
      <w:r>
        <w:t xml:space="preserve">: 12 companies across the Munich Metropolitan Region (e.g., precision tooling, food machinery).</w:t>
      </w:r>
    </w:p>
    <w:bookmarkEnd w:id="26"/>
    <w:bookmarkEnd w:id="27"/>
    <w:bookmarkStart w:id="28" w:name="significance-germany-munich-impact"/>
    <w:p>
      <w:pPr>
        <w:pStyle w:val="Heading2"/>
      </w:pPr>
      <w:r>
        <w:t xml:space="preserve">5. Significance &amp; Germany Munich Impact</w:t>
      </w:r>
    </w:p>
    <w:p>
      <w:pPr>
        <w:pStyle w:val="FirstParagraph"/>
      </w:pPr>
      <w:r>
        <w:t xml:space="preserve">This research directly advances Germany’s national AI strategy and Munich’s economic roadmap (</w:t>
      </w:r>
      <w:r>
        <w:rPr>
          <w:iCs/>
          <w:i/>
        </w:rPr>
        <w:t xml:space="preserve">München Strategie 2030</w:t>
      </w:r>
      <w:r>
        <w:t xml:space="preserve">). By focusing on "tailoring" as the core innovation, not just automation, it addresses two critical German priorities:</w:t>
      </w:r>
    </w:p>
    <w:p>
      <w:pPr>
        <w:numPr>
          <w:ilvl w:val="0"/>
          <w:numId w:val="1005"/>
        </w:numPr>
        <w:pStyle w:val="Compact"/>
      </w:pPr>
      <w:r>
        <w:rPr>
          <w:bCs/>
          <w:b/>
        </w:rPr>
        <w:t xml:space="preserve">Preserving Industrial Identity</w:t>
      </w:r>
      <w:r>
        <w:t xml:space="preserve">: Ensures customization aligns with Germany’s cultural emphasis on quality ("Made in Germany") rather than generic mass customization.</w:t>
      </w:r>
    </w:p>
    <w:p>
      <w:pPr>
        <w:numPr>
          <w:ilvl w:val="0"/>
          <w:numId w:val="1005"/>
        </w:numPr>
        <w:pStyle w:val="Compact"/>
      </w:pPr>
      <w:r>
        <w:rPr>
          <w:bCs/>
          <w:b/>
        </w:rPr>
        <w:t xml:space="preserve">Regional Economic Resilience</w:t>
      </w:r>
      <w:r>
        <w:t xml:space="preserve">: Enables Munich SMEs to compete globally by rapidly adapting to niche customer demands (e.g., bespoke machinery for Bavarian vineyards or Alpine tourism infrastructure).</w:t>
      </w:r>
    </w:p>
    <w:p>
      <w:pPr>
        <w:pStyle w:val="FirstParagraph"/>
      </w:pPr>
      <w:r>
        <w:t xml:space="preserve">Quantifiable outcomes will include a 25% reduction in changeover times at pilot sites, a 15% increase in order fulfillment for custom products, and the creation of 30+ new AI-specialized jobs within Munich’s tech ecosystem. The framework will be released under an EU-compliant open license to accelerate adoption across Germany's manufacturing corridors.</w:t>
      </w:r>
    </w:p>
    <w:bookmarkEnd w:id="28"/>
    <w:bookmarkStart w:id="29" w:name="ethical-societal-considerations"/>
    <w:p>
      <w:pPr>
        <w:pStyle w:val="Heading2"/>
      </w:pPr>
      <w:r>
        <w:t xml:space="preserve">6. Ethical &amp; Societal Considerations</w:t>
      </w:r>
    </w:p>
    <w:p>
      <w:pPr>
        <w:pStyle w:val="FirstParagraph"/>
      </w:pPr>
      <w:r>
        <w:t xml:space="preserve">As required by the German Federal Ministry of Education and Research (BMBF), this project embeds ethics from inception. Key measures include:</w:t>
      </w:r>
    </w:p>
    <w:p>
      <w:pPr>
        <w:numPr>
          <w:ilvl w:val="0"/>
          <w:numId w:val="1006"/>
        </w:numPr>
        <w:pStyle w:val="Compact"/>
      </w:pPr>
      <w:r>
        <w:rPr>
          <w:iCs/>
          <w:i/>
        </w:rPr>
        <w:t xml:space="preserve">Diversity Audits</w:t>
      </w:r>
      <w:r>
        <w:t xml:space="preserve">: Ensuring AI training data reflects Munich’s multicultural workforce (18% foreign-born in manufacturing).</w:t>
      </w:r>
    </w:p>
    <w:p>
      <w:pPr>
        <w:numPr>
          <w:ilvl w:val="0"/>
          <w:numId w:val="1006"/>
        </w:numPr>
        <w:pStyle w:val="Compact"/>
      </w:pPr>
      <w:r>
        <w:rPr>
          <w:iCs/>
          <w:i/>
        </w:rPr>
        <w:t xml:space="preserve">Worker-Centric Design</w:t>
      </w:r>
      <w:r>
        <w:t xml:space="preserve">: Co-creating UIs with unions like IG Metall to prevent job displacement.</w:t>
      </w:r>
    </w:p>
    <w:p>
      <w:pPr>
        <w:numPr>
          <w:ilvl w:val="0"/>
          <w:numId w:val="1006"/>
        </w:numPr>
        <w:pStyle w:val="Compact"/>
      </w:pPr>
      <w:r>
        <w:rPr>
          <w:iCs/>
          <w:i/>
        </w:rPr>
        <w:t xml:space="preserve">Data Sovereignty</w:t>
      </w:r>
      <w:r>
        <w:t xml:space="preserve">: All processing occurs on-premises at Munich data centers (e.g., CloudCustodians in Garching) to comply with GDPR and German data localisation laws.</w:t>
      </w:r>
    </w:p>
    <w:bookmarkEnd w:id="29"/>
    <w:bookmarkStart w:id="30" w:name="conclusion"/>
    <w:p>
      <w:pPr>
        <w:pStyle w:val="Heading2"/>
      </w:pPr>
      <w:r>
        <w:t xml:space="preserve">7. Conclusion</w:t>
      </w:r>
    </w:p>
    <w:p>
      <w:pPr>
        <w:pStyle w:val="FirstParagraph"/>
      </w:pPr>
      <w:r>
        <w:t xml:space="preserve">This Research Proposal establishes a foundational study for adaptive industrial AI tailored specifically to the operational and cultural fabric of Germany Munich. By centering "tailoring" as both the technical goal and strategic metaphor, it transcends conventional automation to create systems that respect local engineering heritage while driving innovation. The outcomes will position Munich not merely as a beneficiary of AI but as its architect—providing a replicable model for German industry nationwide. With support from the Bavarian Ministry of Economic Affairs and partnerships with Munich’s academic powerhouses, this project promises transformative impact for the city’s manufacturing future, firmly anchoring</w:t>
      </w:r>
      <w:r>
        <w:t xml:space="preserve"> </w:t>
      </w:r>
      <w:r>
        <w:rPr>
          <w:iCs/>
          <w:i/>
        </w:rPr>
        <w:t xml:space="preserve">Research Proposal</w:t>
      </w:r>
      <w:r>
        <w:t xml:space="preserve"> </w:t>
      </w:r>
      <w:r>
        <w:t xml:space="preserve">execution in the heart of Germany’s industrial renaissance.</w:t>
      </w:r>
    </w:p>
    <w:p>
      <w:pPr>
        <w:pStyle w:val="BodyText"/>
      </w:pPr>
      <w:r>
        <w:rPr>
          <w:bCs/>
          <w:b/>
        </w:rPr>
        <w:t xml:space="preserve">Total 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Customization Systems for Munich's Manufacturing Ecosystem</dc:title>
  <dc:creator/>
  <dc:language>en</dc:language>
  <cp:keywords/>
  <dcterms:created xsi:type="dcterms:W3CDTF">2026-07-14T23:21:35Z</dcterms:created>
  <dcterms:modified xsi:type="dcterms:W3CDTF">2026-07-14T23:21:35Z</dcterms:modified>
</cp:coreProperties>
</file>

<file path=docProps/custom.xml><?xml version="1.0" encoding="utf-8"?>
<Properties xmlns="http://schemas.openxmlformats.org/officeDocument/2006/custom-properties" xmlns:vt="http://schemas.openxmlformats.org/officeDocument/2006/docPropsVTypes"/>
</file>