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33" w:name="Xa7d88ce116737801cd8f39a4924b199a88b4d0c"/>
    <w:p>
      <w:pPr>
        <w:pStyle w:val="Heading1"/>
      </w:pPr>
      <w:r>
        <w:t xml:space="preserve">Research Proposal: Preserving Heritage Craftsmanship through Innovation in the Tailoring Industry of India Mumbai</w:t>
      </w:r>
    </w:p>
    <w:bookmarkStart w:id="20" w:name="introduction"/>
    <w:p>
      <w:pPr>
        <w:pStyle w:val="Heading2"/>
      </w:pPr>
      <w:r>
        <w:t xml:space="preserve">1. Introduction</w:t>
      </w:r>
    </w:p>
    <w:p>
      <w:pPr>
        <w:pStyle w:val="FirstParagraph"/>
      </w:pPr>
      <w:r>
        <w:t xml:space="preserve">The tailoring industry represents a cornerstone of cultural heritage and economic activity in India, particularly within the vibrant metropolis of Mumbai. As a city where traditional craftsmanship intersects with modern fashion demands, Mumbai's tailor shops (</w:t>
      </w:r>
      <w:r>
        <w:rPr>
          <w:iCs/>
          <w:i/>
        </w:rPr>
        <w:t xml:space="preserve">dhobis</w:t>
      </w:r>
      <w:r>
        <w:t xml:space="preserve">,</w:t>
      </w:r>
      <w:r>
        <w:t xml:space="preserve"> </w:t>
      </w:r>
      <w:r>
        <w:rPr>
          <w:iCs/>
          <w:i/>
        </w:rPr>
        <w:t xml:space="preserve">khadi</w:t>
      </w:r>
      <w:r>
        <w:t xml:space="preserve">, and bespoke tailors) form an indispensable part of the urban fabric. This</w:t>
      </w:r>
      <w:r>
        <w:t xml:space="preserve"> </w:t>
      </w:r>
      <w:r>
        <w:rPr>
          <w:bCs/>
          <w:b/>
        </w:rPr>
        <w:t xml:space="preserve">Research Proposal</w:t>
      </w:r>
      <w:r>
        <w:t xml:space="preserve"> </w:t>
      </w:r>
      <w:r>
        <w:t xml:space="preserve">investigates the evolving dynamics of the</w:t>
      </w:r>
      <w:r>
        <w:t xml:space="preserve"> </w:t>
      </w:r>
      <w:r>
        <w:rPr>
          <w:bCs/>
          <w:b/>
        </w:rPr>
        <w:t xml:space="preserve">Tailor</w:t>
      </w:r>
      <w:r>
        <w:t xml:space="preserve"> </w:t>
      </w:r>
      <w:r>
        <w:t xml:space="preserve">profession in</w:t>
      </w:r>
      <w:r>
        <w:t xml:space="preserve"> </w:t>
      </w:r>
      <w:r>
        <w:rPr>
          <w:bCs/>
          <w:b/>
        </w:rPr>
        <w:t xml:space="preserve">India Mumbai</w:t>
      </w:r>
      <w:r>
        <w:t xml:space="preserve">, examining challenges posed by globalization, digital disruption, and shifting consumer preferences. With Mumbai housing over 50,000 tailors serving diverse clienteles—from elite corporate professionals to traditional wedding clients—the sector’s survival strategies hold critical implications for India's creative economy.</w:t>
      </w:r>
    </w:p>
    <w:bookmarkEnd w:id="20"/>
    <w:bookmarkStart w:id="21" w:name="problem-statement"/>
    <w:p>
      <w:pPr>
        <w:pStyle w:val="Heading2"/>
      </w:pPr>
      <w:r>
        <w:t xml:space="preserve">2. Problem Statement</w:t>
      </w:r>
    </w:p>
    <w:p>
      <w:pPr>
        <w:pStyle w:val="FirstParagraph"/>
      </w:pPr>
      <w:r>
        <w:t xml:space="preserve">Mumbai's tailoring ecosystem faces unprecedented pressures: rising operational costs, competition from fast fashion, dwindling apprenticeship programs, and the erosion of artisanal knowledge. While Mumbai remains synonymous with high-end tailoring (e.g., establishments like Rustomjee &amp; Sons or J.J. Wadia), small-scale</w:t>
      </w:r>
      <w:r>
        <w:t xml:space="preserve"> </w:t>
      </w:r>
      <w:r>
        <w:rPr>
          <w:bCs/>
          <w:b/>
        </w:rPr>
        <w:t xml:space="preserve">Tailor</w:t>
      </w:r>
      <w:r>
        <w:t xml:space="preserve"> </w:t>
      </w:r>
      <w:r>
        <w:t xml:space="preserve">units in areas like Crawford Market and Chembur struggle to sustain livelihoods. A recent survey by the Maharashtra Handicrafts Development Corporation revealed 42% of Mumbai-based tailors anticipate closure within five years due to unaffordable rents and lack of digital integration. This proposal addresses a critical gap—how can</w:t>
      </w:r>
      <w:r>
        <w:t xml:space="preserve"> </w:t>
      </w:r>
      <w:r>
        <w:rPr>
          <w:bCs/>
          <w:b/>
        </w:rPr>
        <w:t xml:space="preserve">India Mumbai</w:t>
      </w:r>
      <w:r>
        <w:t xml:space="preserve">'s tailoring heritage be preserved while adapting to contemporary economic realities?</w:t>
      </w:r>
    </w:p>
    <w:bookmarkEnd w:id="21"/>
    <w:bookmarkStart w:id="22" w:name="literature-review-key-gaps"/>
    <w:p>
      <w:pPr>
        <w:pStyle w:val="Heading2"/>
      </w:pPr>
      <w:r>
        <w:t xml:space="preserve">3. Literature Review (Key Gaps)</w:t>
      </w:r>
    </w:p>
    <w:p>
      <w:pPr>
        <w:pStyle w:val="FirstParagraph"/>
      </w:pPr>
      <w:r>
        <w:t xml:space="preserve">Existing studies focus narrowly on textile manufacturing or luxury fashion, overlooking the grassroots</w:t>
      </w:r>
      <w:r>
        <w:t xml:space="preserve"> </w:t>
      </w:r>
      <w:r>
        <w:rPr>
          <w:bCs/>
          <w:b/>
        </w:rPr>
        <w:t xml:space="preserve">Tailor</w:t>
      </w:r>
      <w:r>
        <w:t xml:space="preserve"> </w:t>
      </w:r>
      <w:r>
        <w:t xml:space="preserve">economy in Indian cities. Research by the National Institute of Fashion Technology (NIFT) Mumbai highlights skill shortages but ignores socio-economic drivers. Meanwhile, global case studies (e.g., Italy’s "Sartoria" model) offer limited relevance to India's informal labor structure. Crucially, no comprehensive study has mapped Mumbai’s</w:t>
      </w:r>
      <w:r>
        <w:t xml:space="preserve"> </w:t>
      </w:r>
      <w:r>
        <w:rPr>
          <w:bCs/>
          <w:b/>
        </w:rPr>
        <w:t xml:space="preserve">Tailor</w:t>
      </w:r>
      <w:r>
        <w:t xml:space="preserve"> </w:t>
      </w:r>
      <w:r>
        <w:t xml:space="preserve">network—its supply chains, generational knowledge transfer, or digital adoption barriers—making this</w:t>
      </w:r>
      <w:r>
        <w:t xml:space="preserve"> </w:t>
      </w:r>
      <w:r>
        <w:rPr>
          <w:bCs/>
          <w:b/>
        </w:rPr>
        <w:t xml:space="preserve">Research Proposal</w:t>
      </w:r>
      <w:r>
        <w:t xml:space="preserve"> </w:t>
      </w:r>
      <w:r>
        <w:t xml:space="preserve">uniquely positioned to generate actionable insights for urban policymakers and industry stakeholders.</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business models of Mumbai-based tailors across income tiers (from micro-studios to mid-scale boutiques).</w:t>
      </w:r>
    </w:p>
    <w:p>
      <w:pPr>
        <w:numPr>
          <w:ilvl w:val="0"/>
          <w:numId w:val="1001"/>
        </w:numPr>
        <w:pStyle w:val="Compact"/>
      </w:pPr>
      <w:r>
        <w:t xml:space="preserve">To analyze barriers to digital integration (e.g., e-commerce, social media marketing) among traditional tailors in India Mumbai.</w:t>
      </w:r>
    </w:p>
    <w:p>
      <w:pPr>
        <w:numPr>
          <w:ilvl w:val="0"/>
          <w:numId w:val="1001"/>
        </w:numPr>
        <w:pStyle w:val="Compact"/>
      </w:pPr>
      <w:r>
        <w:t xml:space="preserve">To co-design a sustainable innovation framework with local tailors for enhancing market access and cost efficiency.</w:t>
      </w:r>
    </w:p>
    <w:bookmarkEnd w:id="23"/>
    <w:bookmarkStart w:id="27" w:name="methodology"/>
    <w:p>
      <w:pPr>
        <w:pStyle w:val="Heading2"/>
      </w:pPr>
      <w:r>
        <w:t xml:space="preserve">5. Methodology</w:t>
      </w:r>
    </w:p>
    <w:p>
      <w:pPr>
        <w:pStyle w:val="FirstParagraph"/>
      </w:pPr>
      <w:r>
        <w:t xml:space="preserve">This mixed-methods study employs three phases over 18 months:</w:t>
      </w:r>
    </w:p>
    <w:bookmarkStart w:id="24" w:name="phase-1-quantitative-baseline-survey"/>
    <w:p>
      <w:pPr>
        <w:pStyle w:val="Heading3"/>
      </w:pPr>
      <w:r>
        <w:t xml:space="preserve">Phase 1: Quantitative Baseline Survey</w:t>
      </w:r>
    </w:p>
    <w:p>
      <w:pPr>
        <w:pStyle w:val="FirstParagraph"/>
      </w:pPr>
      <w:r>
        <w:t xml:space="preserve">A stratified random sample of 300 tailors across Mumbai’s key districts (South, Central, East) will be surveyed. Data will capture revenue streams, cost structures, digital literacy levels (using a 5-point scale), and adaptation challenges. Tools: Structured questionnaires translated into Marathi/Hindi/English.</w:t>
      </w:r>
    </w:p>
    <w:bookmarkEnd w:id="24"/>
    <w:bookmarkStart w:id="25" w:name="phase-2-qualitative-deep-dive"/>
    <w:p>
      <w:pPr>
        <w:pStyle w:val="Heading3"/>
      </w:pPr>
      <w:r>
        <w:t xml:space="preserve">Phase 2: Qualitative Deep-Dive</w:t>
      </w:r>
    </w:p>
    <w:p>
      <w:pPr>
        <w:pStyle w:val="FirstParagraph"/>
      </w:pPr>
      <w:r>
        <w:t xml:space="preserve">Focus groups with 40 tailors (divided by age: &lt;40, 40–65, &gt;65) and stakeholders (e.g., Mumbai Textile Commissioner, fashion designers) will explore cultural perceptions of craftsmanship. In-depth interviews will map "hidden" networks—such as fabric suppliers in Chor Bazaar or embroidery artisans in Kurla—to understand ecosystem interdependencies.</w:t>
      </w:r>
    </w:p>
    <w:bookmarkEnd w:id="25"/>
    <w:bookmarkStart w:id="26" w:name="phase-3-co-creation-workshops"/>
    <w:p>
      <w:pPr>
        <w:pStyle w:val="Heading3"/>
      </w:pPr>
      <w:r>
        <w:t xml:space="preserve">Phase 3: Co-Creation Workshops</w:t>
      </w:r>
    </w:p>
    <w:p>
      <w:pPr>
        <w:pStyle w:val="FirstParagraph"/>
      </w:pPr>
      <w:r>
        <w:t xml:space="preserve">Collaborative sessions with tailor collectives (e.g., Mumbai Tailors’ Association) will prototype solutions. Potential outputs include: a low-cost digital cataloging system for fabric samples, micro-loan partnerships with local banks, and curriculum suggestions for Mumbai’s Skill Development Mission.</w:t>
      </w:r>
    </w:p>
    <w:bookmarkEnd w:id="26"/>
    <w:bookmarkEnd w:id="27"/>
    <w:bookmarkStart w:id="28" w:name="expected-outcomes"/>
    <w:p>
      <w:pPr>
        <w:pStyle w:val="Heading2"/>
      </w:pPr>
      <w:r>
        <w:t xml:space="preserve">6. Expected Outcomes</w:t>
      </w:r>
    </w:p>
    <w:p>
      <w:pPr>
        <w:pStyle w:val="FirstParagraph"/>
      </w:pPr>
      <w:r>
        <w:t xml:space="preserve">This research will yield:</w:t>
      </w:r>
    </w:p>
    <w:p>
      <w:pPr>
        <w:numPr>
          <w:ilvl w:val="0"/>
          <w:numId w:val="1002"/>
        </w:numPr>
        <w:pStyle w:val="Compact"/>
      </w:pPr>
      <w:r>
        <w:t xml:space="preserve">A comprehensive database of Mumbai’s tailor ecosystem—geospatially mapped and categorized by service type (wedding, corporate, heritage).</w:t>
      </w:r>
    </w:p>
    <w:p>
      <w:pPr>
        <w:numPr>
          <w:ilvl w:val="0"/>
          <w:numId w:val="1002"/>
        </w:numPr>
        <w:pStyle w:val="Compact"/>
      </w:pPr>
      <w:r>
        <w:t xml:space="preserve">Evidence-based policy briefs for the Maharashtra government on rent subsidies or tax incentives targeting artisan clusters.</w:t>
      </w:r>
    </w:p>
    <w:p>
      <w:pPr>
        <w:numPr>
          <w:ilvl w:val="0"/>
          <w:numId w:val="1002"/>
        </w:numPr>
        <w:pStyle w:val="Compact"/>
      </w:pPr>
      <w:r>
        <w:t xml:space="preserve">A replicable "Digital Mentorship Toolkit" for tailors to leverage platforms like Instagram for client engagement without high technical barriers.</w:t>
      </w:r>
    </w:p>
    <w:p>
      <w:pPr>
        <w:numPr>
          <w:ilvl w:val="0"/>
          <w:numId w:val="1002"/>
        </w:numPr>
        <w:pStyle w:val="Compact"/>
      </w:pPr>
      <w:r>
        <w:t xml:space="preserve">Validation of a "Heritage Tailoring Certification" model to enhance market differentiation for Mumbai’s craft-led studios.</w:t>
      </w:r>
    </w:p>
    <w:bookmarkEnd w:id="28"/>
    <w:bookmarkStart w:id="29" w:name="significance-of-the-study"/>
    <w:p>
      <w:pPr>
        <w:pStyle w:val="Heading2"/>
      </w:pPr>
      <w:r>
        <w:t xml:space="preserve">7. Significance of the Study</w:t>
      </w:r>
    </w:p>
    <w:p>
      <w:pPr>
        <w:pStyle w:val="FirstParagraph"/>
      </w:pPr>
      <w:r>
        <w:t xml:space="preserve">The proposed study directly addresses India’s National Manufacturing Policy goals by strengthening the unorganized sector, which contributes 45% of the nation’s textile output. For</w:t>
      </w:r>
      <w:r>
        <w:t xml:space="preserve"> </w:t>
      </w:r>
      <w:r>
        <w:rPr>
          <w:bCs/>
          <w:b/>
        </w:rPr>
        <w:t xml:space="preserve">Mumbai</w:t>
      </w:r>
      <w:r>
        <w:t xml:space="preserve">, preserving its tailoring heritage is vital for cultural identity: The city’s iconic "Mumbai Cut" (known for precision in suit construction) is a globally recognized design language. Beyond economics, this research empowers an estimated 200,000+ direct and indirect workers in Mumbai’s tailor supply chain—from thread suppliers to delivery riders—ensuring their skills remain relevant. Crucially, the</w:t>
      </w:r>
      <w:r>
        <w:t xml:space="preserve"> </w:t>
      </w:r>
      <w:r>
        <w:rPr>
          <w:bCs/>
          <w:b/>
        </w:rPr>
        <w:t xml:space="preserve">Research Proposal</w:t>
      </w:r>
      <w:r>
        <w:t xml:space="preserve"> </w:t>
      </w:r>
      <w:r>
        <w:t xml:space="preserve">centers on participatory action: Tailors themselves will co-design solutions, avoiding top-down approaches that have historically failed artisan communities.</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(INR)</w:t>
            </w:r>
          </w:p>
        </w:tc>
      </w:tr>
      <w:tr>
        <w:tc>
          <w:tcPr/>
          <w:p>
            <w:pPr>
              <w:pStyle w:val="Compact"/>
              <w:jc w:val="left"/>
            </w:pPr>
            <w:r>
              <w:t xml:space="preserve">Baseline Survey &amp; Data Collection</w:t>
            </w:r>
          </w:p>
        </w:tc>
        <w:tc>
          <w:tcPr/>
          <w:p>
            <w:pPr>
              <w:pStyle w:val="Compact"/>
              <w:jc w:val="left"/>
            </w:pPr>
            <w:r>
              <w:t xml:space="preserve">Months 1–4</w:t>
            </w:r>
          </w:p>
        </w:tc>
        <w:tc>
          <w:tcPr/>
          <w:p>
            <w:pPr>
              <w:pStyle w:val="Compact"/>
              <w:jc w:val="left"/>
            </w:pPr>
            <w:r>
              <w:t xml:space="preserve">₹3,20,000</w:t>
            </w:r>
          </w:p>
        </w:tc>
      </w:tr>
      <w:tr>
        <w:tc>
          <w:tcPr/>
          <w:p>
            <w:pPr>
              <w:pStyle w:val="Compact"/>
              <w:jc w:val="left"/>
            </w:pPr>
            <w:r>
              <w:t xml:space="preserve">Focus Groups &amp; Stakeholder Engagement</w:t>
            </w:r>
          </w:p>
        </w:tc>
        <w:tc>
          <w:tcPr/>
          <w:p>
            <w:pPr>
              <w:pStyle w:val="Compact"/>
              <w:jc w:val="left"/>
            </w:pPr>
            <w:r>
              <w:t xml:space="preserve">Months 5–8</w:t>
            </w:r>
          </w:p>
        </w:tc>
        <w:tc>
          <w:tcPr/>
          <w:p>
            <w:pPr>
              <w:pStyle w:val="Compact"/>
              <w:jc w:val="left"/>
            </w:pPr>
            <w:r>
              <w:t xml:space="preserve">₹4,50,000</w:t>
            </w:r>
          </w:p>
        </w:tc>
      </w:tr>
      <w:tr>
        <w:tc>
          <w:tcPr/>
          <w:p>
            <w:pPr>
              <w:pStyle w:val="Compact"/>
              <w:jc w:val="left"/>
            </w:pPr>
            <w:r>
              <w:t xml:space="preserve">Coo-Creation Workshops &amp; Prototype Development</w:t>
            </w:r>
          </w:p>
        </w:tc>
        <w:tc>
          <w:tcPr/>
          <w:p>
            <w:pPr>
              <w:pStyle w:val="Compact"/>
              <w:jc w:val="left"/>
            </w:pPr>
            <w:r>
              <w:t xml:space="preserve">Months 9–14</w:t>
            </w:r>
          </w:p>
        </w:tc>
        <w:tc>
          <w:tcPr/>
          <w:p>
            <w:pPr>
              <w:pStyle w:val="Compact"/>
              <w:jc w:val="left"/>
            </w:pPr>
            <w:r>
              <w:t xml:space="preserve">₹6,80,000</w:t>
            </w:r>
          </w:p>
        </w:tc>
      </w:tr>
      <w:tr>
        <w:tc>
          <w:tcPr/>
          <w:p>
            <w:pPr>
              <w:pStyle w:val="Compact"/>
              <w:jc w:val="left"/>
            </w:pPr>
            <w:r>
              <w:rPr>
                <w:iCs/>
                <w:i/>
              </w:rPr>
              <w:t xml:space="preserve">Total</w:t>
            </w:r>
          </w:p>
        </w:tc>
        <w:tc>
          <w:tcPr/>
          <w:p>
            <w:pPr>
              <w:pStyle w:val="Compact"/>
              <w:jc w:val="left"/>
            </w:pPr>
            <w:r>
              <w:rPr>
                <w:iCs/>
                <w:i/>
              </w:rPr>
              <w:t xml:space="preserve">18 Months</w:t>
            </w:r>
          </w:p>
        </w:tc>
        <w:tc>
          <w:tcPr/>
          <w:p>
            <w:pPr>
              <w:pStyle w:val="Compact"/>
              <w:jc w:val="left"/>
            </w:pPr>
            <w:r>
              <w:rPr>
                <w:iCs/>
                <w:i/>
              </w:rPr>
              <w:t xml:space="preserve">₹14,50,000</w:t>
            </w:r>
          </w:p>
        </w:tc>
      </w:tr>
    </w:tbl>
    <w:bookmarkEnd w:id="30"/>
    <w:bookmarkStart w:id="31" w:name="conclusion-why-mumbai-matters-now"/>
    <w:p>
      <w:pPr>
        <w:pStyle w:val="Heading2"/>
      </w:pPr>
      <w:r>
        <w:t xml:space="preserve">9. Conclusion: Why Mumbai Matters Now</w:t>
      </w:r>
    </w:p>
    <w:p>
      <w:pPr>
        <w:pStyle w:val="FirstParagraph"/>
      </w:pPr>
      <w:r>
        <w:t xml:space="preserve">Mumbai’s tailors are not merely garment makers—they are custodians of India’s evolving sartorial narrative. As global fashion shifts toward slow, ethical consumption, the city’s artisanal tailoring sector offers a model for sustainable craftsmanship. This</w:t>
      </w:r>
      <w:r>
        <w:t xml:space="preserve"> </w:t>
      </w:r>
      <w:r>
        <w:rPr>
          <w:bCs/>
          <w:b/>
        </w:rPr>
        <w:t xml:space="preserve">Research Proposal</w:t>
      </w:r>
      <w:r>
        <w:t xml:space="preserve"> </w:t>
      </w:r>
      <w:r>
        <w:t xml:space="preserve">transcends academia; it is a blueprint for empowering Mumbai's most visible yet vulnerable artisans. By anchoring innovation in the realities of</w:t>
      </w:r>
      <w:r>
        <w:t xml:space="preserve"> </w:t>
      </w:r>
      <w:r>
        <w:rPr>
          <w:bCs/>
          <w:b/>
        </w:rPr>
        <w:t xml:space="preserve">India Mumbai</w:t>
      </w:r>
      <w:r>
        <w:t xml:space="preserve">, we can transform crisis into opportunity—ensuring that the next generation of tailors doesn’t just survive, but redefines the future of fashion from South Mumbai’s workshops to global runways.</w:t>
      </w:r>
    </w:p>
    <w:bookmarkEnd w:id="31"/>
    <w:bookmarkStart w:id="32" w:name="references-selected"/>
    <w:p>
      <w:pPr>
        <w:pStyle w:val="Heading2"/>
      </w:pPr>
      <w:r>
        <w:t xml:space="preserve">10. References (Selected)</w:t>
      </w:r>
    </w:p>
    <w:p>
      <w:pPr>
        <w:numPr>
          <w:ilvl w:val="0"/>
          <w:numId w:val="1003"/>
        </w:numPr>
        <w:pStyle w:val="Compact"/>
      </w:pPr>
      <w:r>
        <w:t xml:space="preserve">Maharashtra Handicrafts Development Corporation. (2023). *Artisan Survey Report: Mumbai Region*. Government of Maharashtra.</w:t>
      </w:r>
    </w:p>
    <w:p>
      <w:pPr>
        <w:numPr>
          <w:ilvl w:val="0"/>
          <w:numId w:val="1003"/>
        </w:numPr>
        <w:pStyle w:val="Compact"/>
      </w:pPr>
      <w:r>
        <w:t xml:space="preserve">NIFT Mumbai. (2021). *Craftsmanship and Technology in Indian Tailoring*. National Institute of Fashion Technology Press.</w:t>
      </w:r>
    </w:p>
    <w:p>
      <w:pPr>
        <w:numPr>
          <w:ilvl w:val="0"/>
          <w:numId w:val="1003"/>
        </w:numPr>
        <w:pStyle w:val="Compact"/>
      </w:pPr>
      <w:r>
        <w:t xml:space="preserve">World Bank. (2022). *Informal Economy in Urban India: Case Study Mumbai*. Washington, DC.</w:t>
      </w:r>
    </w:p>
    <w:p>
      <w:pPr>
        <w:pStyle w:val="FirstParagraph"/>
      </w:pPr>
      <w:r>
        <w:rPr>
          <w:iCs/>
          <w:i/>
        </w:rPr>
        <w:t xml:space="preserve">This research proposal aligns with India's "Make in India" initiative and UN Sustainable Development Goals 8 (Decent Work) and 11 (Sustainable Cities), ensuring relevance for national development frameworks. The methodology prioritizes ethical engagement with Mumbai’s tailoring community, reflecting a commitment to participatory, place-based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Tailoring in India Mumbai</dc:title>
  <dc:creator/>
  <dc:language>en</dc:language>
  <cp:keywords/>
  <dcterms:created xsi:type="dcterms:W3CDTF">2026-07-18T19:57:17Z</dcterms:created>
  <dcterms:modified xsi:type="dcterms:W3CDTF">2026-07-18T19:57:17Z</dcterms:modified>
</cp:coreProperties>
</file>

<file path=docProps/custom.xml><?xml version="1.0" encoding="utf-8"?>
<Properties xmlns="http://schemas.openxmlformats.org/officeDocument/2006/custom-properties" xmlns:vt="http://schemas.openxmlformats.org/officeDocument/2006/docPropsVTypes"/>
</file>