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Evolution</w:t>
      </w:r>
      <w:r>
        <w:t xml:space="preserve"> </w:t>
      </w:r>
      <w:r>
        <w:t xml:space="preserve">of</w:t>
      </w:r>
      <w:r>
        <w:t xml:space="preserve"> </w:t>
      </w:r>
      <w:r>
        <w:t xml:space="preserve">Tailoring</w:t>
      </w:r>
      <w:r>
        <w:t xml:space="preserve"> </w:t>
      </w:r>
      <w:r>
        <w:t xml:space="preserve">Industry</w:t>
      </w:r>
      <w:r>
        <w:t xml:space="preserve"> </w:t>
      </w:r>
      <w:r>
        <w:t xml:space="preserve">in</w:t>
      </w:r>
      <w:r>
        <w:t xml:space="preserve"> </w:t>
      </w:r>
      <w:r>
        <w:t xml:space="preserve">Jakarta,</w:t>
      </w:r>
      <w:r>
        <w:t xml:space="preserve"> </w:t>
      </w:r>
      <w:r>
        <w:t xml:space="preserve">Indonesia</w:t>
      </w:r>
    </w:p>
    <w:bookmarkStart w:id="31" w:name="X4aca9696a23804b21cf5038fc2aba367018c9b6"/>
    <w:p>
      <w:pPr>
        <w:pStyle w:val="Heading1"/>
      </w:pPr>
      <w:r>
        <w:t xml:space="preserve">Research Proposal: Sustainable Evolution of Tailoring Industry in Jakarta, Indonesia</w:t>
      </w:r>
    </w:p>
    <w:bookmarkStart w:id="20" w:name="introduction-and-background"/>
    <w:p>
      <w:pPr>
        <w:pStyle w:val="Heading2"/>
      </w:pPr>
      <w:r>
        <w:t xml:space="preserve">1. Introduction and Background</w:t>
      </w:r>
    </w:p>
    <w:p>
      <w:pPr>
        <w:pStyle w:val="FirstParagraph"/>
      </w:pPr>
      <w:r>
        <w:t xml:space="preserve">The tailoring industry represents a vital cultural and economic pillar within the vibrant urban fabric of Jakarta, Indonesia. As one of Southeast Asia's most dynamic metropolises with over 10 million residents, Jakarta's tailoring sector has historically been synonymous with traditional craftsmanship for formal attire like batik, kebaya, and modern business suits. However, this cherished industry faces unprecedented challenges in the digital age: rising competition from fast fashion imports, declining youth interest in apprenticeships, and shifting consumer preferences towards mass-produced clothing. Despite its cultural significance—where tailors (</w:t>
      </w:r>
      <w:r>
        <w:rPr>
          <w:iCs/>
          <w:i/>
        </w:rPr>
        <w:t xml:space="preserve">penjahit</w:t>
      </w:r>
      <w:r>
        <w:t xml:space="preserve">) often serve as community custodians of Indonesian heritage—their adaptive strategies remain poorly documented. This research proposes an in-depth investigation into Jakarta's tailor ecosystem to chart a sustainable path forward, addressing critical gaps in understanding how this sector can thrive while preserving Indonesia's sartorial identity.</w:t>
      </w:r>
    </w:p>
    <w:bookmarkEnd w:id="20"/>
    <w:bookmarkStart w:id="21" w:name="problem-statement"/>
    <w:p>
      <w:pPr>
        <w:pStyle w:val="Heading2"/>
      </w:pPr>
      <w:r>
        <w:t xml:space="preserve">2. Problem Statement</w:t>
      </w:r>
    </w:p>
    <w:p>
      <w:pPr>
        <w:pStyle w:val="FirstParagraph"/>
      </w:pPr>
      <w:r>
        <w:t xml:space="preserve">Current data indicates that Jakarta's traditional tailoring businesses (predominantly small-scale workshops) have experienced a 35% revenue decline since 2018, per the Indonesian Ministry of Trade. Key challenges include: (a) Limited digital literacy preventing online engagement; (b) High material costs due to disrupted supply chains; (c) Competition from low-cost factory imports; and (d) A generational skills gap as fewer young Indonesians pursue tailoring apprenticeships. Crucially, existing studies focus on industrial garment manufacturing, neglecting Jakarta's artisanal tailors—a sector that serves 68% of the city's formal wear demand through neighborhood-based ateliers (</w:t>
      </w:r>
      <w:r>
        <w:rPr>
          <w:iCs/>
          <w:i/>
        </w:rPr>
        <w:t xml:space="preserve">butik</w:t>
      </w:r>
      <w:r>
        <w:t xml:space="preserve">). Without targeted intervention strategies rooted in Jakarta's unique socio-economic context, this irreplaceable cultural asset risks irreversible decline.</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tailoring businesses across Jakarta’s administrative districts (e.g., Central, West, South Jakarta).</w:t>
      </w:r>
    </w:p>
    <w:p>
      <w:pPr>
        <w:numPr>
          <w:ilvl w:val="0"/>
          <w:numId w:val="1001"/>
        </w:numPr>
        <w:pStyle w:val="Compact"/>
      </w:pPr>
      <w:r>
        <w:t xml:space="preserve">To identify innovation adoption barriers (technology, finance, training) among 150+ tailor workshops in Jakarta.</w:t>
      </w:r>
    </w:p>
    <w:p>
      <w:pPr>
        <w:numPr>
          <w:ilvl w:val="0"/>
          <w:numId w:val="1001"/>
        </w:numPr>
        <w:pStyle w:val="Compact"/>
      </w:pPr>
      <w:r>
        <w:t xml:space="preserve">To co-develop with local stakeholders a culturally grounded sustainability framework for traditional tailoring.</w:t>
      </w:r>
    </w:p>
    <w:p>
      <w:pPr>
        <w:numPr>
          <w:ilvl w:val="0"/>
          <w:numId w:val="1001"/>
        </w:numPr>
        <w:pStyle w:val="Compact"/>
      </w:pPr>
      <w:r>
        <w:t xml:space="preserve">To assess consumer perception shifts regarding locally crafted versus imported apparel in Jakarta’s urban markets.</w:t>
      </w:r>
    </w:p>
    <w:bookmarkEnd w:id="22"/>
    <w:bookmarkStart w:id="23" w:name="literature-review-gaps-and-context"/>
    <w:p>
      <w:pPr>
        <w:pStyle w:val="Heading2"/>
      </w:pPr>
      <w:r>
        <w:t xml:space="preserve">4. Literature Review: Gaps and Context</w:t>
      </w:r>
    </w:p>
    <w:p>
      <w:pPr>
        <w:pStyle w:val="FirstParagraph"/>
      </w:pPr>
      <w:r>
        <w:t xml:space="preserve">While international studies (e.g., UNCTAD, 2021) analyze global fashion sustainability, and Indonesian academia (e.g., Suryani &amp; Widodo, 2019) examines batik heritage, no research focuses specifically on Jakarta's tailor ecosystem. Previous work overlooks: (a) The role of</w:t>
      </w:r>
      <w:r>
        <w:t xml:space="preserve"> </w:t>
      </w:r>
      <w:r>
        <w:rPr>
          <w:iCs/>
          <w:i/>
        </w:rPr>
        <w:t xml:space="preserve">warung</w:t>
      </w:r>
      <w:r>
        <w:t xml:space="preserve">-based tailors as community hubs; (b) How religious/cultural norms shape apparel demand in a majority-Muslim city; and (c) Digital tools tailored to local contexts beyond Instagram marketing. This proposal bridges these gaps by centering Jakarta’s socio-cultural specificity—a necessity given that 70% of Indonesian formal wear is custom-made, with Jakarta driving 40% of national demand.</w:t>
      </w:r>
    </w:p>
    <w:bookmarkEnd w:id="23"/>
    <w:bookmarkStart w:id="27" w:name="methodology-mixed-methods-approach"/>
    <w:p>
      <w:pPr>
        <w:pStyle w:val="Heading2"/>
      </w:pPr>
      <w:r>
        <w:t xml:space="preserve">5. Methodology: Mixed-Methods Approach</w:t>
      </w:r>
    </w:p>
    <w:p>
      <w:pPr>
        <w:pStyle w:val="FirstParagraph"/>
      </w:pPr>
      <w:r>
        <w:t xml:space="preserve">This study employs a three-phase methodology designed for Jakarta's complex urban environment:</w:t>
      </w:r>
    </w:p>
    <w:bookmarkStart w:id="24" w:name="X57adc112318badfbc86f41fe122891c9842d9d6"/>
    <w:p>
      <w:pPr>
        <w:pStyle w:val="Heading3"/>
      </w:pPr>
      <w:r>
        <w:t xml:space="preserve">Phase 1: Quantitative Baseline Survey (Months 1-3)</w:t>
      </w:r>
    </w:p>
    <w:p>
      <w:pPr>
        <w:numPr>
          <w:ilvl w:val="0"/>
          <w:numId w:val="1002"/>
        </w:numPr>
        <w:pStyle w:val="Compact"/>
      </w:pPr>
      <w:r>
        <w:rPr>
          <w:bCs/>
          <w:b/>
        </w:rPr>
        <w:t xml:space="preserve">Sample:</w:t>
      </w:r>
      <w:r>
        <w:t xml:space="preserve"> </w:t>
      </w:r>
      <w:r>
        <w:t xml:space="preserve">Stratified random sampling of 150 tailoring workshops across Jakarta’s districts (targeting established (</w:t>
      </w:r>
      <w:r>
        <w:rPr>
          <w:iCs/>
          <w:i/>
        </w:rPr>
        <w:t xml:space="preserve">tua</w:t>
      </w:r>
      <w:r>
        <w:t xml:space="preserve">) and emerging (</w:t>
      </w:r>
      <w:r>
        <w:rPr>
          <w:iCs/>
          <w:i/>
        </w:rPr>
        <w:t xml:space="preserve">muda</w:t>
      </w:r>
      <w:r>
        <w:t xml:space="preserve">) businesses).</w:t>
      </w:r>
    </w:p>
    <w:p>
      <w:pPr>
        <w:numPr>
          <w:ilvl w:val="0"/>
          <w:numId w:val="1002"/>
        </w:numPr>
        <w:pStyle w:val="Compact"/>
      </w:pPr>
      <w:r>
        <w:rPr>
          <w:bCs/>
          <w:b/>
        </w:rPr>
        <w:t xml:space="preserve">Metrics:</w:t>
      </w:r>
      <w:r>
        <w:t xml:space="preserve"> </w:t>
      </w:r>
      <w:r>
        <w:t xml:space="preserve">Revenue trends, material sourcing costs, digital tool usage (e.g., WhatsApp for orders), youth employment rates.</w:t>
      </w:r>
    </w:p>
    <w:bookmarkEnd w:id="24"/>
    <w:bookmarkStart w:id="25" w:name="phase-2-qualitative-immersion-months-4-6"/>
    <w:p>
      <w:pPr>
        <w:pStyle w:val="Heading3"/>
      </w:pPr>
      <w:r>
        <w:t xml:space="preserve">Phase 2: Qualitative Immersion (Months 4-6)</w:t>
      </w:r>
    </w:p>
    <w:p>
      <w:pPr>
        <w:numPr>
          <w:ilvl w:val="0"/>
          <w:numId w:val="1003"/>
        </w:numPr>
        <w:pStyle w:val="Compact"/>
      </w:pPr>
      <w:r>
        <w:rPr>
          <w:bCs/>
          <w:b/>
        </w:rPr>
        <w:t xml:space="preserve">Focus Groups:</w:t>
      </w:r>
      <w:r>
        <w:t xml:space="preserve"> </w:t>
      </w:r>
      <w:r>
        <w:t xml:space="preserve">8 sessions with tailors in key clusters (e.g., Mangga Dua, Glodok, Kebayoran Baru) to document challenges in local languages (</w:t>
      </w:r>
      <w:r>
        <w:rPr>
          <w:iCs/>
          <w:i/>
        </w:rPr>
        <w:t xml:space="preserve">bahasa Indonesia</w:t>
      </w:r>
      <w:r>
        <w:t xml:space="preserve">/Betawi dialects).</w:t>
      </w:r>
    </w:p>
    <w:p>
      <w:pPr>
        <w:numPr>
          <w:ilvl w:val="0"/>
          <w:numId w:val="1003"/>
        </w:numPr>
        <w:pStyle w:val="Compact"/>
      </w:pPr>
      <w:r>
        <w:rPr>
          <w:bCs/>
          <w:b/>
        </w:rPr>
        <w:t xml:space="preserve">Consumer Diaries:</w:t>
      </w:r>
      <w:r>
        <w:t xml:space="preserve"> </w:t>
      </w:r>
      <w:r>
        <w:t xml:space="preserve">100 Jakarta residents tracking apparel purchases for 30 days to map demand drivers.</w:t>
      </w:r>
    </w:p>
    <w:bookmarkEnd w:id="25"/>
    <w:bookmarkStart w:id="26" w:name="phase-3-co-creation-workshops-months-7-8"/>
    <w:p>
      <w:pPr>
        <w:pStyle w:val="Heading3"/>
      </w:pPr>
      <w:r>
        <w:t xml:space="preserve">Phase 3: Co-Creation Workshops (Months 7-8)</w:t>
      </w:r>
    </w:p>
    <w:p>
      <w:pPr>
        <w:numPr>
          <w:ilvl w:val="0"/>
          <w:numId w:val="1004"/>
        </w:numPr>
        <w:pStyle w:val="Compact"/>
      </w:pPr>
      <w:r>
        <w:rPr>
          <w:bCs/>
          <w:b/>
        </w:rPr>
        <w:t xml:space="preserve">Stakeholder Panels:</w:t>
      </w:r>
      <w:r>
        <w:t xml:space="preserve"> </w:t>
      </w:r>
      <w:r>
        <w:t xml:space="preserve">Collaborative sessions with Jakarta’s Tailors Association (</w:t>
      </w:r>
      <w:r>
        <w:rPr>
          <w:iCs/>
          <w:i/>
        </w:rPr>
        <w:t xml:space="preserve">KOPAT</w:t>
      </w:r>
      <w:r>
        <w:t xml:space="preserve">), Batik Council, and digital platforms like Tokopedia to prototype solutions.</w:t>
      </w:r>
    </w:p>
    <w:p>
      <w:pPr>
        <w:numPr>
          <w:ilvl w:val="0"/>
          <w:numId w:val="1004"/>
        </w:numPr>
        <w:pStyle w:val="Compact"/>
      </w:pPr>
      <w:r>
        <w:rPr>
          <w:bCs/>
          <w:b/>
        </w:rPr>
        <w:t xml:space="preserve">Pilot Framework Development:</w:t>
      </w:r>
      <w:r>
        <w:t xml:space="preserve"> </w:t>
      </w:r>
      <w:r>
        <w:t xml:space="preserve">A "Jakarta Craft Sustainability Index" evaluating business resilience through cultural preservation, eco-practices (e.g., recycled fabric use), and community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with direct relevance to Indonesia Jakarta:</w:t>
      </w:r>
    </w:p>
    <w:p>
      <w:pPr>
        <w:numPr>
          <w:ilvl w:val="0"/>
          <w:numId w:val="1005"/>
        </w:numPr>
        <w:pStyle w:val="Compact"/>
      </w:pPr>
      <w:r>
        <w:rPr>
          <w:bCs/>
          <w:b/>
        </w:rPr>
        <w:t xml:space="preserve">A Comprehensive Tailoring Atlas of Jakarta:</w:t>
      </w:r>
      <w:r>
        <w:t xml:space="preserve"> </w:t>
      </w:r>
      <w:r>
        <w:t xml:space="preserve">Geospatial map showing business density, cultural hotspots (e.g., near mosques during Eid), and vulnerability zones—critical for municipal planning.</w:t>
      </w:r>
    </w:p>
    <w:p>
      <w:pPr>
        <w:numPr>
          <w:ilvl w:val="0"/>
          <w:numId w:val="1005"/>
        </w:numPr>
        <w:pStyle w:val="Compact"/>
      </w:pPr>
      <w:r>
        <w:rPr>
          <w:bCs/>
          <w:b/>
        </w:rPr>
        <w:t xml:space="preserve">Adaptive Framework for Tailor Sustainability:</w:t>
      </w:r>
      <w:r>
        <w:t xml:space="preserve"> </w:t>
      </w:r>
      <w:r>
        <w:t xml:space="preserve">A toolkit addressing Jakarta-specific needs, including:</w:t>
      </w:r>
    </w:p>
    <w:p>
      <w:pPr>
        <w:numPr>
          <w:ilvl w:val="1"/>
          <w:numId w:val="1006"/>
        </w:numPr>
        <w:pStyle w:val="Compact"/>
      </w:pPr>
      <w:r>
        <w:t xml:space="preserve">Digital onboarding guides in Bahasa Indonesia</w:t>
      </w:r>
    </w:p>
    <w:p>
      <w:pPr>
        <w:numPr>
          <w:ilvl w:val="1"/>
          <w:numId w:val="1006"/>
        </w:numPr>
        <w:pStyle w:val="Compact"/>
      </w:pPr>
      <w:r>
        <w:t xml:space="preserve">Negotiation strategies with local fabric suppliers (</w:t>
      </w:r>
      <w:r>
        <w:rPr>
          <w:iCs/>
          <w:i/>
        </w:rPr>
        <w:t xml:space="preserve">pasar kain</w:t>
      </w:r>
      <w:r>
        <w:t xml:space="preserve">)</w:t>
      </w:r>
    </w:p>
    <w:p>
      <w:pPr>
        <w:numPr>
          <w:ilvl w:val="1"/>
          <w:numId w:val="1006"/>
        </w:numPr>
        <w:pStyle w:val="Compact"/>
      </w:pPr>
      <w:r>
        <w:t xml:space="preserve">Cultural storytelling templates to market heritage (e.g., "This batik pattern honors Betawi ancestors")</w:t>
      </w:r>
    </w:p>
    <w:p>
      <w:pPr>
        <w:numPr>
          <w:ilvl w:val="0"/>
          <w:numId w:val="1005"/>
        </w:numPr>
        <w:pStyle w:val="Compact"/>
      </w:pPr>
      <w:r>
        <w:rPr>
          <w:bCs/>
          <w:b/>
        </w:rPr>
        <w:t xml:space="preserve">Policy Brief for Jakarta Provincial Government:</w:t>
      </w:r>
      <w:r>
        <w:t xml:space="preserve"> </w:t>
      </w:r>
      <w:r>
        <w:t xml:space="preserve">Recommendations for integrating tailors into urban regeneration projects—such as designating "Craft Districts" in areas like Cipete (South Jakarta) to reduce rent pressures.</w:t>
      </w:r>
    </w:p>
    <w:p>
      <w:pPr>
        <w:pStyle w:val="FirstParagraph"/>
      </w:pPr>
      <w:r>
        <w:t xml:space="preserve">The significance extends beyond economics: preserving Jakarta’s tailor culture safeguards intangible heritage recognized by UNESCO (Indonesia’s 2019 nomination of batik). Success could position the city as a model for Southeast Asian urban craftsmanship, generating 5,000+ micro-jobs while reducing textile waste—aligning with Indonesia's National Sustainable Development Goals.</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Sampling</w:t>
      </w:r>
    </w:p>
    <w:p>
      <w:pPr>
        <w:pStyle w:val="BodyText"/>
      </w:pPr>
      <w:r>
        <w:t xml:space="preserve">1-2</w:t>
      </w:r>
    </w:p>
    <w:p>
      <w:pPr>
        <w:pStyle w:val="BodyText"/>
      </w:pPr>
      <w:r>
        <w:t xml:space="preserve">Securing permits, training field researchers, finalizing survey instruments.</w:t>
      </w:r>
    </w:p>
    <w:p>
      <w:pPr>
        <w:pStyle w:val="BodyText"/>
      </w:pPr>
      <w:r>
        <w:t xml:space="preserve">Data Collection (Quant/Qual)</w:t>
      </w:r>
    </w:p>
    <w:p>
      <w:pPr>
        <w:pStyle w:val="BodyText"/>
      </w:pPr>
      <w:r>
        <w:t xml:space="preserve">3-6</w:t>
      </w:r>
    </w:p>
    <w:p>
      <w:pPr>
        <w:pStyle w:val="BodyText"/>
      </w:pPr>
      <w:r>
        <w:t xml:space="preserve">Conducting surveys and focus groups across Jakarta’s districts.</w:t>
      </w:r>
    </w:p>
    <w:p>
      <w:pPr>
        <w:pStyle w:val="BodyText"/>
      </w:pPr>
      <w:r>
        <w:t xml:space="preserve">Data Analysis &amp; Framework Design</w:t>
      </w:r>
    </w:p>
    <w:p>
      <w:pPr>
        <w:pStyle w:val="BodyText"/>
      </w:pPr>
      <w:r>
        <w:t xml:space="preserve">7-8</w:t>
      </w:r>
    </w:p>
    <w:p>
      <w:pPr>
        <w:pStyle w:val="BodyText"/>
      </w:pPr>
      <w:r>
        <w:t xml:space="preserve">Coding qualitative data; developing pilot framework with stakeholders.</w:t>
      </w:r>
    </w:p>
    <w:p>
      <w:pPr>
        <w:pStyle w:val="BodyText"/>
      </w:pPr>
      <w:r>
        <w:t xml:space="preserve">Dissemination &amp; Policy Engagement</w:t>
      </w:r>
    </w:p>
    <w:p>
      <w:pPr>
        <w:pStyle w:val="BodyText"/>
      </w:pPr>
      <w:r>
        <w:t xml:space="preserve">9-10</w:t>
      </w:r>
    </w:p>
    <w:p>
      <w:pPr>
        <w:pStyle w:val="BodyText"/>
      </w:pPr>
      <w:r>
        <w:t xml:space="preserve">Presentation to Jakarta’s Creative Economy Agency (Dinaskop) and community workshops.</w:t>
      </w:r>
    </w:p>
    <w:bookmarkEnd w:id="29"/>
    <w:bookmarkStart w:id="30" w:name="conclusion-why-jakarta-why-now"/>
    <w:p>
      <w:pPr>
        <w:pStyle w:val="Heading2"/>
      </w:pPr>
      <w:r>
        <w:t xml:space="preserve">8. Conclusion: Why Jakarta, Why Now?</w:t>
      </w:r>
    </w:p>
    <w:p>
      <w:pPr>
        <w:pStyle w:val="FirstParagraph"/>
      </w:pPr>
      <w:r>
        <w:t xml:space="preserve">Jakarta’s tailoring industry is at a pivotal crossroads. As the city accelerates toward smart-city status, neglecting this human-scale craft sector would erase a living museum of Indonesian identity. This research proposal directly addresses the urgent need for context-specific solutions that honor Jakarta’s cultural heartbeat while equipping tailors to compete in the 21st century. By centering local voices—from</w:t>
      </w:r>
      <w:r>
        <w:t xml:space="preserve"> </w:t>
      </w:r>
      <w:r>
        <w:rPr>
          <w:iCs/>
          <w:i/>
        </w:rPr>
        <w:t xml:space="preserve">penjahit</w:t>
      </w:r>
      <w:r>
        <w:t xml:space="preserve"> </w:t>
      </w:r>
      <w:r>
        <w:t xml:space="preserve">in Kebayoran Baru to young customers at Senayan City—we will create an actionable blueprint for sustainability that resonates with Indonesia’s urban future. The outcome isn’t merely business resilience; it’s about ensuring Jakarta’s streets remain alive with the rhythm of sewing machines, thread, and community stories—proving that tradition and innovation can stitch together a more inclusive metropolis.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Evolution of Tailoring Industry in Jakarta, Indonesia</dc:title>
  <dc:creator/>
  <dc:language>en</dc:language>
  <cp:keywords/>
  <dcterms:created xsi:type="dcterms:W3CDTF">2025-12-10T02:16:48Z</dcterms:created>
  <dcterms:modified xsi:type="dcterms:W3CDTF">2025-12-10T02:16:48Z</dcterms:modified>
</cp:coreProperties>
</file>

<file path=docProps/custom.xml><?xml version="1.0" encoding="utf-8"?>
<Properties xmlns="http://schemas.openxmlformats.org/officeDocument/2006/custom-properties" xmlns:vt="http://schemas.openxmlformats.org/officeDocument/2006/docPropsVTypes"/>
</file>