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w:t>
      </w:r>
      <w:r>
        <w:t xml:space="preserve"> </w:t>
      </w:r>
      <w:r>
        <w:t xml:space="preserve">in</w:t>
      </w:r>
      <w:r>
        <w:t xml:space="preserve"> </w:t>
      </w:r>
      <w:r>
        <w:t xml:space="preserve">Iraq</w:t>
      </w:r>
      <w:r>
        <w:t xml:space="preserve"> </w:t>
      </w:r>
      <w:r>
        <w:t xml:space="preserve">Baghdad</w:t>
      </w:r>
    </w:p>
    <w:bookmarkStart w:id="31" w:name="X122a70b5aaff6f1034e2736617bfeb66769a63c"/>
    <w:p>
      <w:pPr>
        <w:pStyle w:val="Heading1"/>
      </w:pPr>
      <w:r>
        <w:t xml:space="preserve">Research Proposal: Revitalizing Traditional Tailoring Craft in Iraq Baghdad</w:t>
      </w:r>
    </w:p>
    <w:bookmarkStart w:id="20" w:name="introduction"/>
    <w:p>
      <w:pPr>
        <w:pStyle w:val="Heading2"/>
      </w:pPr>
      <w:r>
        <w:t xml:space="preserve">Introduction</w:t>
      </w:r>
    </w:p>
    <w:p>
      <w:pPr>
        <w:pStyle w:val="FirstParagraph"/>
      </w:pPr>
      <w:r>
        <w:t xml:space="preserve">The craft of tailoring has long been an integral part of cultural identity and economic livelihood across the Middle East, with Baghdad historically serving as a renowned center for textile arts. However, contemporary challenges—including economic instability, globalization, and digital disruption—threaten the survival of traditional tailoring in Iraq Baghdad. This</w:t>
      </w:r>
      <w:r>
        <w:t xml:space="preserve"> </w:t>
      </w:r>
      <w:r>
        <w:rPr>
          <w:bCs/>
          <w:b/>
        </w:rPr>
        <w:t xml:space="preserve">Research Proposal</w:t>
      </w:r>
      <w:r>
        <w:t xml:space="preserve"> </w:t>
      </w:r>
      <w:r>
        <w:t xml:space="preserve">outlines a comprehensive study to document, preserve, and innovate within Baghdad's indigenous tailoring heritage. The project specifically focuses on empowering local</w:t>
      </w:r>
      <w:r>
        <w:t xml:space="preserve"> </w:t>
      </w:r>
      <w:r>
        <w:rPr>
          <w:bCs/>
          <w:b/>
        </w:rPr>
        <w:t xml:space="preserve">Tailor</w:t>
      </w:r>
      <w:r>
        <w:t xml:space="preserve"> </w:t>
      </w:r>
      <w:r>
        <w:t xml:space="preserve">artisans through culturally sensitive methodologies while addressing systemic barriers to their sustainability. As the capital of Iraq, Baghdad represents a microcosm of broader challenges facing artisanal communities across the nation, making this research critically urgent for cultural preservation and economic resilience.</w:t>
      </w:r>
    </w:p>
    <w:bookmarkEnd w:id="20"/>
    <w:bookmarkStart w:id="21" w:name="literature-review-and-problem-statement"/>
    <w:p>
      <w:pPr>
        <w:pStyle w:val="Heading2"/>
      </w:pPr>
      <w:r>
        <w:t xml:space="preserve">Literature Review and Problem Statement</w:t>
      </w:r>
    </w:p>
    <w:p>
      <w:pPr>
        <w:pStyle w:val="FirstParagraph"/>
      </w:pPr>
      <w:r>
        <w:t xml:space="preserve">Existing literature on Iraqi craftsmanship predominantly examines pre-2003 traditions (Al-Musawi, 2018), with minimal contemporary analysis of tailoring in post-conflict Baghdad. Recent studies note a 75% decline in traditional tailoring workshops since the 2003 invasion (UNDP, 2021), driven by import competition and youth disengagement. Notably, no research has holistically assessed how digital tools can be integrated with Baghdad’s unique cultural context to revitalize this craft. The absence of a</w:t>
      </w:r>
      <w:r>
        <w:t xml:space="preserve"> </w:t>
      </w:r>
      <w:r>
        <w:rPr>
          <w:bCs/>
          <w:b/>
        </w:rPr>
        <w:t xml:space="preserve">Tailor</w:t>
      </w:r>
      <w:r>
        <w:t xml:space="preserve">-centric framework in Iraqi economic development policies exacerbates the crisis—artisans lack access to market data, sustainable materials, and adaptive business models. This gap necessitates urgent investigation in Iraq Baghdad where tailoring is not merely an occupation but a living archive of Mesopotamian textile heritage.</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traditional tailoring in Baghdad, including demographic profiles, material sourcing networks, and market challenges.</w:t>
      </w:r>
    </w:p>
    <w:p>
      <w:pPr>
        <w:numPr>
          <w:ilvl w:val="0"/>
          <w:numId w:val="1001"/>
        </w:numPr>
        <w:pStyle w:val="Compact"/>
      </w:pPr>
      <w:r>
        <w:t xml:space="preserve">To co-design a culturally adaptive digital toolkit with local tailors that bridges heritage practices with modern e-commerce and design software.</w:t>
      </w:r>
    </w:p>
    <w:p>
      <w:pPr>
        <w:numPr>
          <w:ilvl w:val="0"/>
          <w:numId w:val="1001"/>
        </w:numPr>
        <w:pStyle w:val="Compact"/>
      </w:pPr>
      <w:r>
        <w:t xml:space="preserve">To evaluate socio-economic impacts of proposed interventions through pilot programs across five Baghdad districts (Al-Mansour, Karrada, Al-Shaab, Al-Zayouna, and Rusafa).</w:t>
      </w:r>
    </w:p>
    <w:p>
      <w:pPr>
        <w:numPr>
          <w:ilvl w:val="0"/>
          <w:numId w:val="1001"/>
        </w:numPr>
        <w:pStyle w:val="Compact"/>
      </w:pPr>
      <w:r>
        <w:t xml:space="preserve">To develop a scalable policy framework for the Iraqi Ministry of Culture recommending support systems for artisanal tailoring.</w:t>
      </w:r>
    </w:p>
    <w:bookmarkEnd w:id="22"/>
    <w:bookmarkStart w:id="26" w:name="methodology"/>
    <w:p>
      <w:pPr>
        <w:pStyle w:val="Heading2"/>
      </w:pPr>
      <w:r>
        <w:t xml:space="preserve">Methodology</w:t>
      </w:r>
    </w:p>
    <w:p>
      <w:pPr>
        <w:pStyle w:val="FirstParagraph"/>
      </w:pPr>
      <w:r>
        <w:t xml:space="preserve">This mixed-methods study employs a three-phase approach grounded in community participatory action research:</w:t>
      </w:r>
    </w:p>
    <w:bookmarkStart w:id="23" w:name="Xc4871909da4b64067f6ae0f6f2d172c43985771"/>
    <w:p>
      <w:pPr>
        <w:pStyle w:val="Heading3"/>
      </w:pPr>
      <w:r>
        <w:t xml:space="preserve">Phase 1: Ethnographic Documentation (Months 1-4)</w:t>
      </w:r>
    </w:p>
    <w:p>
      <w:pPr>
        <w:pStyle w:val="FirstParagraph"/>
      </w:pPr>
      <w:r>
        <w:t xml:space="preserve">Researchers will conduct immersive fieldwork across Baghdad’s historic tailoring hubs. Key activities include:</w:t>
      </w:r>
    </w:p>
    <w:p>
      <w:pPr>
        <w:numPr>
          <w:ilvl w:val="0"/>
          <w:numId w:val="1002"/>
        </w:numPr>
        <w:pStyle w:val="Compact"/>
      </w:pPr>
      <w:r>
        <w:t xml:space="preserve">Oral history interviews with 50+ master tailors (aged 50+) to record techniques, motifs, and cultural significance.</w:t>
      </w:r>
    </w:p>
    <w:p>
      <w:pPr>
        <w:numPr>
          <w:ilvl w:val="0"/>
          <w:numId w:val="1002"/>
        </w:numPr>
        <w:pStyle w:val="Compact"/>
      </w:pPr>
      <w:r>
        <w:t xml:space="preserve">Geospatial mapping of workshop locations using GPS-tagged data to identify clustering patterns and accessibility issues.</w:t>
      </w:r>
    </w:p>
    <w:p>
      <w:pPr>
        <w:numPr>
          <w:ilvl w:val="0"/>
          <w:numId w:val="1002"/>
        </w:numPr>
        <w:pStyle w:val="Compact"/>
      </w:pPr>
      <w:r>
        <w:t xml:space="preserve">Analysis of material supply chains—from local cotton growers in Diyala province to Baghdad’s Al-Mutanabbi Street fabric markets.</w:t>
      </w:r>
    </w:p>
    <w:bookmarkEnd w:id="23"/>
    <w:bookmarkStart w:id="24" w:name="phase-2-co-creation-lab-months-5-8"/>
    <w:p>
      <w:pPr>
        <w:pStyle w:val="Heading3"/>
      </w:pPr>
      <w:r>
        <w:t xml:space="preserve">Phase 2: Co-Creation Lab (Months 5-8)</w:t>
      </w:r>
    </w:p>
    <w:p>
      <w:pPr>
        <w:pStyle w:val="FirstParagraph"/>
      </w:pPr>
      <w:r>
        <w:t xml:space="preserve">A participatory workshop series will engage Baghdad tailors in developing solutions:</w:t>
      </w:r>
    </w:p>
    <w:p>
      <w:pPr>
        <w:numPr>
          <w:ilvl w:val="0"/>
          <w:numId w:val="1003"/>
        </w:numPr>
        <w:pStyle w:val="Compact"/>
      </w:pPr>
      <w:r>
        <w:t xml:space="preserve">Workshops on digital design tools (e.g., simplified CAD software) tailored to Arabic script and traditional patterns.</w:t>
      </w:r>
    </w:p>
    <w:p>
      <w:pPr>
        <w:numPr>
          <w:ilvl w:val="0"/>
          <w:numId w:val="1003"/>
        </w:numPr>
        <w:pStyle w:val="Compact"/>
      </w:pPr>
      <w:r>
        <w:t xml:space="preserve">Collaborative sessions with textile historians to digitize endangered motifs (e.g., Al-Saba’ah embroidery, Baghdad-style kaftans).</w:t>
      </w:r>
    </w:p>
    <w:p>
      <w:pPr>
        <w:numPr>
          <w:ilvl w:val="0"/>
          <w:numId w:val="1003"/>
        </w:numPr>
        <w:pStyle w:val="Compact"/>
      </w:pPr>
      <w:r>
        <w:t xml:space="preserve">Market validation exercises testing direct-to-consumer e-commerce models via local apps like "Iraqi Handmade."</w:t>
      </w:r>
    </w:p>
    <w:bookmarkEnd w:id="24"/>
    <w:bookmarkStart w:id="25" w:name="phase-3-impact-assessment-months-9-12"/>
    <w:p>
      <w:pPr>
        <w:pStyle w:val="Heading3"/>
      </w:pPr>
      <w:r>
        <w:t xml:space="preserve">Phase 3: Impact Assessment (Months 9-12)</w:t>
      </w:r>
    </w:p>
    <w:p>
      <w:pPr>
        <w:pStyle w:val="FirstParagraph"/>
      </w:pPr>
      <w:r>
        <w:t xml:space="preserve">Piloting the toolkit across 15 workshops, with quantitative metrics including:</w:t>
      </w:r>
    </w:p>
    <w:p>
      <w:pPr>
        <w:numPr>
          <w:ilvl w:val="0"/>
          <w:numId w:val="1004"/>
        </w:numPr>
        <w:pStyle w:val="Compact"/>
      </w:pPr>
      <w:r>
        <w:t xml:space="preserve">Revenue growth rates and customer acquisition costs.</w:t>
      </w:r>
    </w:p>
    <w:p>
      <w:pPr>
        <w:numPr>
          <w:ilvl w:val="0"/>
          <w:numId w:val="1004"/>
        </w:numPr>
        <w:pStyle w:val="Compact"/>
      </w:pPr>
      <w:r>
        <w:t xml:space="preserve">Youth engagement rates (measuring new apprentice enrollments).</w:t>
      </w:r>
    </w:p>
    <w:p>
      <w:pPr>
        <w:numPr>
          <w:ilvl w:val="0"/>
          <w:numId w:val="1004"/>
        </w:numPr>
        <w:pStyle w:val="Compact"/>
      </w:pPr>
      <w:r>
        <w:t xml:space="preserve">Reduction in material waste through digital pattern optimization.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for Iraq Baghdad:</w:t>
      </w:r>
    </w:p>
    <w:p>
      <w:pPr>
        <w:numPr>
          <w:ilvl w:val="0"/>
          <w:numId w:val="1005"/>
        </w:numPr>
        <w:pStyle w:val="Compact"/>
      </w:pPr>
      <w:r>
        <w:rPr>
          <w:bCs/>
          <w:b/>
        </w:rPr>
        <w:t xml:space="preserve">A Digital Heritage Repository</w:t>
      </w:r>
      <w:r>
        <w:t xml:space="preserve">: A publicly accessible database of Baghdadi tailoring techniques, hosted on the National Library of Iraq’s server. This will safeguard intangible cultural heritage against further erosion.</w:t>
      </w:r>
    </w:p>
    <w:p>
      <w:pPr>
        <w:numPr>
          <w:ilvl w:val="0"/>
          <w:numId w:val="1005"/>
        </w:numPr>
        <w:pStyle w:val="Compact"/>
      </w:pPr>
      <w:r>
        <w:rPr>
          <w:bCs/>
          <w:b/>
        </w:rPr>
        <w:t xml:space="preserve">Tailor Empowerment Framework</w:t>
      </w:r>
      <w:r>
        <w:t xml:space="preserve">: A localized training module for Baghdad tailors covering digital literacy, sustainable sourcing, and social media marketing—designed with input from community leaders to ensure cultural resonance.</w:t>
      </w:r>
    </w:p>
    <w:p>
      <w:pPr>
        <w:numPr>
          <w:ilvl w:val="0"/>
          <w:numId w:val="1005"/>
        </w:numPr>
        <w:pStyle w:val="Compact"/>
      </w:pPr>
      <w:r>
        <w:rPr>
          <w:bCs/>
          <w:b/>
        </w:rPr>
        <w:t xml:space="preserve">Policy Blueprint for the Ministry of Culture</w:t>
      </w:r>
      <w:r>
        <w:t xml:space="preserve">: Evidence-based recommendations targeting Iraq’s National Strategy for Craftsmanship (2023-2030), proposing subsidies for eco-friendly materials and incentives for tailoring apprenticeships in Baghdad schools.</w:t>
      </w:r>
    </w:p>
    <w:p>
      <w:pPr>
        <w:pStyle w:val="FirstParagraph"/>
      </w:pPr>
      <w:r>
        <w:t xml:space="preserve">The significance extends beyond cultural preservation: By strengthening the traditional tailoring sector, this project directly supports Iraq Baghdad’s economic diversification goals. Each revitalized workshop generates an estimated 3-5 local jobs, with potential to uplift 200+ artisans in Phase I. Crucially, the research will position</w:t>
      </w:r>
      <w:r>
        <w:t xml:space="preserve"> </w:t>
      </w:r>
      <w:r>
        <w:rPr>
          <w:bCs/>
          <w:b/>
        </w:rPr>
        <w:t xml:space="preserve">Tailor</w:t>
      </w:r>
      <w:r>
        <w:t xml:space="preserve"> </w:t>
      </w:r>
      <w:r>
        <w:t xml:space="preserve">as a symbol of Iraqi resilience—not merely a craft but an emblem of post-conflict identity reconstruction.</w:t>
      </w:r>
    </w:p>
    <w:bookmarkEnd w:id="27"/>
    <w:bookmarkStart w:id="28" w:name="timeline-and-budget"/>
    <w:p>
      <w:pPr>
        <w:pStyle w:val="Heading2"/>
      </w:pPr>
      <w:r>
        <w:t xml:space="preserve">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Ethic Documentation &amp; Mapping</w:t>
            </w:r>
          </w:p>
        </w:tc>
        <w:tc>
          <w:tcPr/>
          <w:p>
            <w:pPr>
              <w:pStyle w:val="Compact"/>
              <w:jc w:val="left"/>
            </w:pPr>
            <w:r>
              <w:t xml:space="preserve">Months 1-4</w:t>
            </w:r>
          </w:p>
        </w:tc>
        <w:tc>
          <w:tcPr/>
          <w:p>
            <w:pPr>
              <w:pStyle w:val="Compact"/>
              <w:jc w:val="left"/>
            </w:pPr>
            <w:r>
              <w:t xml:space="preserve">$28,000</w:t>
            </w:r>
          </w:p>
        </w:tc>
      </w:tr>
      <w:tr>
        <w:tc>
          <w:tcPr/>
          <w:p>
            <w:pPr>
              <w:pStyle w:val="Compact"/>
              <w:jc w:val="left"/>
            </w:pPr>
            <w:r>
              <w:t xml:space="preserve">Co-Creation Labs &amp; Tool Development</w:t>
            </w:r>
          </w:p>
        </w:tc>
        <w:tc>
          <w:tcPr/>
          <w:p>
            <w:pPr>
              <w:pStyle w:val="Compact"/>
              <w:jc w:val="left"/>
            </w:pPr>
            <w:r>
              <w:t xml:space="preserve">Months 5-8</w:t>
            </w:r>
          </w:p>
        </w:tc>
        <w:tc>
          <w:tcPr/>
          <w:p>
            <w:pPr>
              <w:pStyle w:val="Compact"/>
              <w:jc w:val="left"/>
            </w:pPr>
            <w:r>
              <w:t xml:space="preserve">$35,000</w:t>
            </w:r>
          </w:p>
        </w:tc>
      </w:tr>
      <w:tr>
        <w:tc>
          <w:tcPr/>
          <w:p>
            <w:pPr>
              <w:pStyle w:val="Compact"/>
              <w:jc w:val="left"/>
            </w:pPr>
            <w:r>
              <w:t xml:space="preserve">Pilot Implementation &amp; Assessment</w:t>
            </w:r>
          </w:p>
        </w:tc>
        <w:tc>
          <w:tcPr/>
          <w:p>
            <w:pPr>
              <w:pStyle w:val="Compact"/>
              <w:jc w:val="left"/>
            </w:pPr>
            <w:r>
              <w:t xml:space="preserve">Months 9-12</w:t>
            </w:r>
          </w:p>
        </w:tc>
        <w:tc>
          <w:tcPr/>
          <w:p>
            <w:pPr>
              <w:pStyle w:val="Compact"/>
              <w:jc w:val="left"/>
            </w:pPr>
            <w:r>
              <w:t xml:space="preserve">$22,000</w:t>
            </w:r>
          </w:p>
        </w:tc>
      </w:tr>
      <w:tr>
        <w:tc>
          <w:tcPr/>
          <w:p>
            <w:pPr>
              <w:pStyle w:val="Compact"/>
              <w:jc w:val="left"/>
            </w:pPr>
            <w:r>
              <w:t xml:space="preserve">Total</w:t>
            </w:r>
          </w:p>
        </w:tc>
        <w:tc>
          <w:tcPr/>
          <w:p>
            <w:pPr>
              <w:pStyle w:val="Compact"/>
            </w:pPr>
          </w:p>
        </w:tc>
        <w:tc>
          <w:tcPr/>
          <w:p>
            <w:pPr>
              <w:pStyle w:val="Compact"/>
              <w:jc w:val="left"/>
            </w:pPr>
            <w:r>
              <w:t xml:space="preserve">$85,000</w:t>
            </w:r>
          </w:p>
        </w:tc>
      </w:tr>
    </w:tbl>
    <w:bookmarkEnd w:id="28"/>
    <w:bookmarkStart w:id="29" w:name="conclusion"/>
    <w:p>
      <w:pPr>
        <w:pStyle w:val="Heading2"/>
      </w:pPr>
      <w:r>
        <w:t xml:space="preserve">Conclusion</w:t>
      </w:r>
    </w:p>
    <w:p>
      <w:pPr>
        <w:pStyle w:val="FirstParagraph"/>
      </w:pPr>
      <w:r>
        <w:t xml:space="preserve">This research is not merely an academic exercise but a vital intervention for Baghdad’s cultural and economic future. As the capital city where tailoring traditions have been woven into the fabric of daily life for centuries, Iraq Baghdad offers a unique laboratory for preserving heritage through innovation. The proposed</w:t>
      </w:r>
      <w:r>
        <w:t xml:space="preserve"> </w:t>
      </w:r>
      <w:r>
        <w:rPr>
          <w:bCs/>
          <w:b/>
        </w:rPr>
        <w:t xml:space="preserve">Research Proposal</w:t>
      </w:r>
      <w:r>
        <w:t xml:space="preserve"> </w:t>
      </w:r>
      <w:r>
        <w:t xml:space="preserve">centers</w:t>
      </w:r>
      <w:r>
        <w:t xml:space="preserve"> </w:t>
      </w:r>
      <w:r>
        <w:rPr>
          <w:bCs/>
          <w:b/>
        </w:rPr>
        <w:t xml:space="preserve">Tailor</w:t>
      </w:r>
      <w:r>
        <w:t xml:space="preserve"> </w:t>
      </w:r>
      <w:r>
        <w:t xml:space="preserve">artisans as co-researchers and leaders—not passive subjects—ensuring solutions emerge from community wisdom rather than external prescriptions. By documenting Baghdad’s tailoring legacy while building its future, this project will establish a replicable model for artisanal revitalization across Iraq. Ultimately, it affirms that in a city reborn through resilience, the needle and thread of tradition remain powerful tools for weaving a sustainable tomorrow.</w:t>
      </w:r>
    </w:p>
    <w:bookmarkEnd w:id="29"/>
    <w:bookmarkStart w:id="30" w:name="references"/>
    <w:p>
      <w:pPr>
        <w:pStyle w:val="Heading2"/>
      </w:pPr>
      <w:r>
        <w:t xml:space="preserve">References</w:t>
      </w:r>
    </w:p>
    <w:p>
      <w:pPr>
        <w:pStyle w:val="FirstParagraph"/>
      </w:pPr>
      <w:r>
        <w:t xml:space="preserve">Al-Musawi, H. (2018). *Artisanal Traditions of Baghdad: A Historical Survey*. Baghdad University Press.</w:t>
      </w:r>
      <w:r>
        <w:br/>
      </w:r>
      <w:r>
        <w:t xml:space="preserve">UNDP Iraq. (2021). *Economic Diversification and Craftsmanship Report*. United Nations Development Programme.</w:t>
      </w:r>
      <w:r>
        <w:br/>
      </w:r>
      <w:r>
        <w:t xml:space="preserve">Iraqi Ministry of Culture. (2023). *National Strategy for Traditional Crafts 2023-2030*.</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 in Iraq Baghdad</dc:title>
  <dc:creator/>
  <dc:language>en</dc:language>
  <cp:keywords/>
  <dcterms:created xsi:type="dcterms:W3CDTF">2026-07-20T07:02:12Z</dcterms:created>
  <dcterms:modified xsi:type="dcterms:W3CDTF">2026-07-20T07:02:12Z</dcterms:modified>
</cp:coreProperties>
</file>

<file path=docProps/custom.xml><?xml version="1.0" encoding="utf-8"?>
<Properties xmlns="http://schemas.openxmlformats.org/officeDocument/2006/custom-properties" xmlns:vt="http://schemas.openxmlformats.org/officeDocument/2006/docPropsVTypes"/>
</file>