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Tailor</w:t>
      </w:r>
      <w:r>
        <w:t xml:space="preserve"> </w:t>
      </w:r>
      <w:r>
        <w:t xml:space="preserve">Innovation</w:t>
      </w:r>
      <w:r>
        <w:t xml:space="preserve"> </w:t>
      </w:r>
      <w:r>
        <w:t xml:space="preserve">in</w:t>
      </w:r>
      <w:r>
        <w:t xml:space="preserve"> </w:t>
      </w:r>
      <w:r>
        <w:t xml:space="preserve">Osaka,</w:t>
      </w:r>
      <w:r>
        <w:t xml:space="preserve"> </w:t>
      </w:r>
      <w:r>
        <w:t xml:space="preserve">Japan</w:t>
      </w:r>
    </w:p>
    <w:bookmarkStart w:id="30" w:name="Xa912993e4c9f77ef720f55296e985a86fb72f8e"/>
    <w:p>
      <w:pPr>
        <w:pStyle w:val="Heading1"/>
      </w:pPr>
      <w:r>
        <w:t xml:space="preserve">Research Proposal: Advancing Custom Tailoring Services Through Cultural Integration in Osaka, Japan</w:t>
      </w:r>
    </w:p>
    <w:bookmarkStart w:id="20" w:name="abstract"/>
    <w:p>
      <w:pPr>
        <w:pStyle w:val="Heading2"/>
      </w:pPr>
      <w:r>
        <w:t xml:space="preserve">Abstract</w:t>
      </w:r>
    </w:p>
    <w:p>
      <w:pPr>
        <w:pStyle w:val="FirstParagraph"/>
      </w:pPr>
      <w:r>
        <w:t xml:space="preserve">This research proposal outlines a comprehensive study on the evolution and future potential of bespoke tailoring services within Osaka, Japan. Focusing on the unique socio-cultural and economic landscape of Osaka as a global fashion hub, this project investigates how traditional craftsmanship can be innovatively merged with contemporary consumer demands to create sustainable business models. The study addresses critical gaps in understanding</w:t>
      </w:r>
      <w:r>
        <w:t xml:space="preserve"> </w:t>
      </w:r>
      <w:r>
        <w:rPr>
          <w:bCs/>
          <w:b/>
        </w:rPr>
        <w:t xml:space="preserve">Tailor</w:t>
      </w:r>
      <w:r>
        <w:t xml:space="preserve"> </w:t>
      </w:r>
      <w:r>
        <w:t xml:space="preserve">service adaptation in one of Asia's most dynamic urban centers, positioning</w:t>
      </w:r>
      <w:r>
        <w:t xml:space="preserve"> </w:t>
      </w:r>
      <w:r>
        <w:rPr>
          <w:bCs/>
          <w:b/>
        </w:rPr>
        <w:t xml:space="preserve">Japan Osaka</w:t>
      </w:r>
      <w:r>
        <w:t xml:space="preserve"> </w:t>
      </w:r>
      <w:r>
        <w:t xml:space="preserve">as the pivotal case study for developing a scalable framework applicable to global luxury markets. With Osaka's rich heritage in textile arts and its position as Japan’s second-largest fashion destination, this research promises actionable insights for both local artisans and international fashion stakeholders.</w:t>
      </w:r>
    </w:p>
    <w:bookmarkEnd w:id="20"/>
    <w:bookmarkStart w:id="21" w:name="introduction-the-osaka-tailoring-context"/>
    <w:p>
      <w:pPr>
        <w:pStyle w:val="Heading2"/>
      </w:pPr>
      <w:r>
        <w:t xml:space="preserve">1. Introduction: The Osaka Tailoring Context</w:t>
      </w:r>
    </w:p>
    <w:p>
      <w:pPr>
        <w:pStyle w:val="FirstParagraph"/>
      </w:pPr>
      <w:r>
        <w:t xml:space="preserve">Osaka, often dubbed the "Kitchen of Japan," boasts a vibrant commercial culture that extends deeply into fashion and textiles. Historically, Osaka’s merchants (like those in the Dōtonbori district) established early textile trade routes, laying groundwork for its modern role as a nexus of traditional and contemporary design. Today, while Tokyo dominates high-fashion branding,</w:t>
      </w:r>
      <w:r>
        <w:t xml:space="preserve"> </w:t>
      </w:r>
      <w:r>
        <w:rPr>
          <w:bCs/>
          <w:b/>
        </w:rPr>
        <w:t xml:space="preserve">Japan Osaka</w:t>
      </w:r>
      <w:r>
        <w:t xml:space="preserve"> </w:t>
      </w:r>
      <w:r>
        <w:t xml:space="preserve">remains a critical center for craftsmanship-driven tailoring services—particularly in the Namba and Umeda districts where family-run ateliers coexist with modern boutiques. Despite this legacy, the sector faces disruption from fast fashion, declining apprenticeships, and shifting consumer expectations among Osaka’s youth (ages 18–35), who increasingly seek personalized experiences over mass-produced garments. This project directly addresses how</w:t>
      </w:r>
      <w:r>
        <w:t xml:space="preserve"> </w:t>
      </w:r>
      <w:r>
        <w:rPr>
          <w:bCs/>
          <w:b/>
        </w:rPr>
        <w:t xml:space="preserve">Tailor</w:t>
      </w:r>
      <w:r>
        <w:t xml:space="preserve"> </w:t>
      </w:r>
      <w:r>
        <w:t xml:space="preserve">services can retain cultural authenticity while embracing innovation to remain relevant in a competitive market.</w:t>
      </w:r>
    </w:p>
    <w:bookmarkEnd w:id="21"/>
    <w:bookmarkStart w:id="22" w:name="problem-statement"/>
    <w:p>
      <w:pPr>
        <w:pStyle w:val="Heading2"/>
      </w:pPr>
      <w:r>
        <w:t xml:space="preserve">2. Problem Statement</w:t>
      </w:r>
    </w:p>
    <w:p>
      <w:pPr>
        <w:pStyle w:val="FirstParagraph"/>
      </w:pPr>
      <w:r>
        <w:t xml:space="preserve">The current state of custom tailoring in Osaka suffers from three interconnected challenges: (1) A 40% decline in traditional apprenticeships since 2015 (Osaka Prefectural Government, 2023), threatening artisanal knowledge; (2) Limited digital integration—only 17% of Osaka tailors offer virtual consultations despite high smartphone penetration; and (3) Cultural disconnect, where international tourists perceive Osaka’s tailoring as "exotic" but inaccessible. These issues marginalize the sector from both domestic growth opportunities and global tourism revenue streams. Without strategic intervention,</w:t>
      </w:r>
      <w:r>
        <w:t xml:space="preserve"> </w:t>
      </w:r>
      <w:r>
        <w:rPr>
          <w:bCs/>
          <w:b/>
        </w:rPr>
        <w:t xml:space="preserve">Tailor</w:t>
      </w:r>
      <w:r>
        <w:t xml:space="preserve"> </w:t>
      </w:r>
      <w:r>
        <w:t xml:space="preserve">services risk becoming niche curiosities rather than economic assets in</w:t>
      </w:r>
      <w:r>
        <w:t xml:space="preserve"> </w:t>
      </w:r>
      <w:r>
        <w:rPr>
          <w:bCs/>
          <w:b/>
        </w:rPr>
        <w:t xml:space="preserve">Japan Osaka</w:t>
      </w:r>
      <w:r>
        <w:t xml:space="preserve">. This research directly confronts these gaps by proposing a culturally grounded innovation framework.</w:t>
      </w:r>
    </w:p>
    <w:bookmarkEnd w:id="22"/>
    <w:bookmarkStart w:id="23" w:name="research-objectives"/>
    <w:p>
      <w:pPr>
        <w:pStyle w:val="Heading2"/>
      </w:pPr>
      <w:r>
        <w:t xml:space="preserve">3. Research Objectives</w:t>
      </w:r>
    </w:p>
    <w:p>
      <w:pPr>
        <w:pStyle w:val="FirstParagraph"/>
      </w:pPr>
      <w:r>
        <w:t xml:space="preserve">This project aims to achieve three core objectives:</w:t>
      </w:r>
      <w:r>
        <w:t xml:space="preserve"> </w:t>
      </w:r>
      <w:r>
        <w:t xml:space="preserve">(1) Document and analyze the socio-cultural value of bespoke tailoring within Osaka communities through ethnographic fieldwork;</w:t>
      </w:r>
      <w:r>
        <w:t xml:space="preserve"> </w:t>
      </w:r>
      <w:r>
        <w:t xml:space="preserve">(2) Develop a hybrid service model integrating traditional techniques with digital tools (e.g., AI fabric matching, AR virtual fittings); and</w:t>
      </w:r>
      <w:r>
        <w:t xml:space="preserve"> </w:t>
      </w:r>
      <w:r>
        <w:t xml:space="preserve">(3) Create an industry blueprint for scaling</w:t>
      </w:r>
      <w:r>
        <w:t xml:space="preserve"> </w:t>
      </w:r>
      <w:r>
        <w:rPr>
          <w:bCs/>
          <w:b/>
        </w:rPr>
        <w:t xml:space="preserve">Tailor</w:t>
      </w:r>
      <w:r>
        <w:t xml:space="preserve"> </w:t>
      </w:r>
      <w:r>
        <w:t xml:space="preserve">services that preserves cultural integrity while targeting both local residents and international visitors. All objectives are centered on</w:t>
      </w:r>
      <w:r>
        <w:t xml:space="preserve"> </w:t>
      </w:r>
      <w:r>
        <w:rPr>
          <w:bCs/>
          <w:b/>
        </w:rPr>
        <w:t xml:space="preserve">Japan Osaka</w:t>
      </w:r>
      <w:r>
        <w:t xml:space="preserve"> </w:t>
      </w:r>
      <w:r>
        <w:t xml:space="preserve">as the operational testing ground.</w:t>
      </w:r>
    </w:p>
    <w:bookmarkEnd w:id="23"/>
    <w:bookmarkStart w:id="24" w:name="X736d49f6de1435d66218fd259e5a6ec6a27439c"/>
    <w:p>
      <w:pPr>
        <w:pStyle w:val="Heading2"/>
      </w:pPr>
      <w:r>
        <w:t xml:space="preserve">4. Methodology: Mixed-Methods Approach in Osaka</w:t>
      </w:r>
    </w:p>
    <w:p>
      <w:pPr>
        <w:pStyle w:val="FirstParagraph"/>
      </w:pPr>
      <w:r>
        <w:t xml:space="preserve">The research employs a 12-month mixed-methods design:</w:t>
      </w:r>
      <w:r>
        <w:t xml:space="preserve"> </w:t>
      </w:r>
      <w:r>
        <w:t xml:space="preserve">- **Phase 1 (Months 1–3)**: Qualitative deep dives. Conduct 50+ semi-structured interviews with Osaka-based tailors (including three generations of artisans), local consumers, and tourism authorities. Focus on cultural touchpoints (e.g., *wafū* aesthetics in modern suits).</w:t>
      </w:r>
      <w:r>
        <w:t xml:space="preserve"> </w:t>
      </w:r>
      <w:r>
        <w:t xml:space="preserve">- **Phase 2 (Months 4–7)**: Co-design workshops. Collaborate with Osaka’s Kansai Design University to prototype digital tools using feedback from Phase 1. Test AR fitting apps with Osaka residents at Namba’s fashion districts.</w:t>
      </w:r>
      <w:r>
        <w:t xml:space="preserve"> </w:t>
      </w:r>
      <w:r>
        <w:t xml:space="preserve">- **Phase 3 (Months 8–10)**: Quantitative validation. Survey 2,000 Osaka consumers and 500 international visitors via QR codes at hotels and retail zones to measure demand for hybrid services. Partner with the Osaka Tourism Bureau for data access.</w:t>
      </w:r>
      <w:r>
        <w:t xml:space="preserve"> </w:t>
      </w:r>
      <w:r>
        <w:t xml:space="preserve">- **Phase 4 (Months 11–12)**: Economic modeling. Calculate ROI for adopters using Osaka-specific cost structures (e.g., real estate costs in Dōtonbori vs. suburban workshops).</w:t>
      </w:r>
    </w:p>
    <w:bookmarkEnd w:id="24"/>
    <w:bookmarkStart w:id="25" w:name="significance-why-osaka-why-now"/>
    <w:p>
      <w:pPr>
        <w:pStyle w:val="Heading2"/>
      </w:pPr>
      <w:r>
        <w:t xml:space="preserve">5. Significance: Why Osaka? Why Now?</w:t>
      </w:r>
    </w:p>
    <w:p>
      <w:pPr>
        <w:pStyle w:val="FirstParagraph"/>
      </w:pPr>
      <w:r>
        <w:t xml:space="preserve">Osaka’s position as a gateway between Tokyo’s avant-garde scene and Kyoto’s heritage makes it ideal for this study. Unlike Tokyo, Osaka offers concentrated artisan clusters (e.g., Shinsekai tailoring hubs) with lower operational costs, enabling scalable piloting. Crucially, Osaka residents embody *kuidaore*—a cultural ethos of living extravagantly—which aligns perfectly with luxury customization demands. This project bridges academic research and practical application: findings will directly inform Osaka’s 2030 Cultural Innovation Strategy and provide a template for</w:t>
      </w:r>
      <w:r>
        <w:t xml:space="preserve"> </w:t>
      </w:r>
      <w:r>
        <w:rPr>
          <w:bCs/>
          <w:b/>
        </w:rPr>
        <w:t xml:space="preserve">Tailor</w:t>
      </w:r>
      <w:r>
        <w:t xml:space="preserve"> </w:t>
      </w:r>
      <w:r>
        <w:t xml:space="preserve">services globally. By embedding localization (e.g., adapting *yuzen* dyeing techniques for contemporary menswear), the research transcends mere market analysis to advocate for cultural preservation through business innovation.</w:t>
      </w:r>
    </w:p>
    <w:bookmarkEnd w:id="25"/>
    <w:bookmarkStart w:id="26" w:name="expected-outcomes-and-deliverables"/>
    <w:p>
      <w:pPr>
        <w:pStyle w:val="Heading2"/>
      </w:pPr>
      <w:r>
        <w:t xml:space="preserve">6. Expected Outcomes and Deliverables</w:t>
      </w:r>
    </w:p>
    <w:p>
      <w:pPr>
        <w:pStyle w:val="FirstParagraph"/>
      </w:pPr>
      <w:r>
        <w:t xml:space="preserve">This</w:t>
      </w:r>
      <w:r>
        <w:t xml:space="preserve"> </w:t>
      </w:r>
      <w:r>
        <w:rPr>
          <w:bCs/>
          <w:b/>
        </w:rPr>
        <w:t xml:space="preserve">Research Proposal</w:t>
      </w:r>
      <w:r>
        <w:t xml:space="preserve"> </w:t>
      </w:r>
      <w:r>
        <w:t xml:space="preserve">will yield:</w:t>
      </w:r>
      <w:r>
        <w:t xml:space="preserve"> </w:t>
      </w:r>
      <w:r>
        <w:t xml:space="preserve">- A peer-reviewed white paper on "Cultural Hybridity in Urban Tailoring: Osaka as a Model for Japan";</w:t>
      </w:r>
      <w:r>
        <w:t xml:space="preserve"> </w:t>
      </w:r>
      <w:r>
        <w:t xml:space="preserve">- A pilot digital platform ("OsakaTailor+") tested across 10 ateliers;</w:t>
      </w:r>
      <w:r>
        <w:t xml:space="preserve"> </w:t>
      </w:r>
      <w:r>
        <w:t xml:space="preserve">- Training modules for artisans on sustainable digital tools, co-developed with Osaka’s Chamber of Commerce; and</w:t>
      </w:r>
      <w:r>
        <w:t xml:space="preserve"> </w:t>
      </w:r>
      <w:r>
        <w:t xml:space="preserve">- Policy recommendations for</w:t>
      </w:r>
      <w:r>
        <w:t xml:space="preserve"> </w:t>
      </w:r>
      <w:r>
        <w:rPr>
          <w:bCs/>
          <w:b/>
        </w:rPr>
        <w:t xml:space="preserve">Japan Osaka</w:t>
      </w:r>
      <w:r>
        <w:t xml:space="preserve"> </w:t>
      </w:r>
      <w:r>
        <w:t xml:space="preserve">municipal leaders to incentivize tailoring apprenticeships through tax breaks. All outcomes are designed for immediate implementation by stakeholders in Osaka’s fashion ecosystem.</w:t>
      </w:r>
    </w:p>
    <w:bookmarkEnd w:id="26"/>
    <w:bookmarkStart w:id="27" w:name="ethical-considerations"/>
    <w:p>
      <w:pPr>
        <w:pStyle w:val="Heading2"/>
      </w:pPr>
      <w:r>
        <w:t xml:space="preserve">7. Ethical Considerations</w:t>
      </w:r>
    </w:p>
    <w:p>
      <w:pPr>
        <w:pStyle w:val="FirstParagraph"/>
      </w:pPr>
      <w:r>
        <w:t xml:space="preserve">Ethical rigor is paramount. All participant data will be anonymized per Japan’s Act on the Protection of Personal Information (APPI). Cultural sensitivity protocols include: (1) Collaborating with *wafū* cultural experts for terminology accuracy; (2) Ensuring artisan compensation for knowledge-sharing; and (3) Prioritizing community benefit—e.g., 30% of pilot profits fund Osaka’s textile apprenticeship scholarship fund. This aligns with Japan’s *Kodokushi* (loneliness prevention) initiatives by strengthening local craft networks.</w:t>
      </w:r>
    </w:p>
    <w:bookmarkEnd w:id="27"/>
    <w:bookmarkStart w:id="29" w:name="X8bb0645c46f4c8ad74cd7f386d6ffae7ae2ea36"/>
    <w:p>
      <w:pPr>
        <w:pStyle w:val="Heading2"/>
      </w:pPr>
      <w:r>
        <w:t xml:space="preserve">8. Conclusion: Beyond Tailoring to Cultural Legacy</w:t>
      </w:r>
    </w:p>
    <w:p>
      <w:pPr>
        <w:pStyle w:val="FirstParagraph"/>
      </w:pPr>
      <w:r>
        <w:t xml:space="preserve">This research transcends the functional need for a better</w:t>
      </w:r>
      <w:r>
        <w:t xml:space="preserve"> </w:t>
      </w:r>
      <w:r>
        <w:rPr>
          <w:bCs/>
          <w:b/>
        </w:rPr>
        <w:t xml:space="preserve">Tailor</w:t>
      </w:r>
      <w:r>
        <w:t xml:space="preserve"> </w:t>
      </w:r>
      <w:r>
        <w:t xml:space="preserve">service—it reimagines how Osaka’s intangible cultural heritage can drive economic resilience. By centering the study in</w:t>
      </w:r>
      <w:r>
        <w:t xml:space="preserve"> </w:t>
      </w:r>
      <w:r>
        <w:rPr>
          <w:bCs/>
          <w:b/>
        </w:rPr>
        <w:t xml:space="preserve">Japan Osaka</w:t>
      </w:r>
      <w:r>
        <w:t xml:space="preserve">, we acknowledge that true innovation requires deep local engagement, not just imported trends. The proposed framework doesn’t just serve consumers; it empowers artisans to thrive as custodians of Japan’s textile legacy while embracing the future. As Osaka continues to evolve as a city where tradition fuels progress, this</w:t>
      </w:r>
      <w:r>
        <w:t xml:space="preserve"> </w:t>
      </w:r>
      <w:r>
        <w:rPr>
          <w:bCs/>
          <w:b/>
        </w:rPr>
        <w:t xml:space="preserve">Research Proposal</w:t>
      </w:r>
      <w:r>
        <w:t xml:space="preserve"> </w:t>
      </w:r>
      <w:r>
        <w:t xml:space="preserve">offers a roadmap for transforming bespoke tailoring from a fading craft into a vibrant, globally resonant industry—one stitch at a time.</w:t>
      </w:r>
    </w:p>
    <w:bookmarkStart w:id="28" w:name="word-count-867"/>
    <w:p>
      <w:pPr>
        <w:pStyle w:val="Heading3"/>
      </w:pPr>
      <w:r>
        <w:t xml:space="preserve">Word Count: 867</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Tailor Innovation in Osaka, Japan</dc:title>
  <dc:creator/>
  <dc:language>en</dc:language>
  <cp:keywords/>
  <dcterms:created xsi:type="dcterms:W3CDTF">2025-12-12T16:53:04Z</dcterms:created>
  <dcterms:modified xsi:type="dcterms:W3CDTF">2025-12-12T16:53:04Z</dcterms:modified>
</cp:coreProperties>
</file>

<file path=docProps/custom.xml><?xml version="1.0" encoding="utf-8"?>
<Properties xmlns="http://schemas.openxmlformats.org/officeDocument/2006/custom-properties" xmlns:vt="http://schemas.openxmlformats.org/officeDocument/2006/docPropsVTypes"/>
</file>