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Sustainable</w:t>
      </w:r>
      <w:r>
        <w:t xml:space="preserve"> </w:t>
      </w:r>
      <w:r>
        <w:t xml:space="preserve">Urban</w:t>
      </w:r>
      <w:r>
        <w:t xml:space="preserve"> </w:t>
      </w:r>
      <w:r>
        <w:t xml:space="preserve">Development</w:t>
      </w:r>
      <w:r>
        <w:t xml:space="preserve"> </w:t>
      </w:r>
      <w:r>
        <w:t xml:space="preserve">Frameworks</w:t>
      </w:r>
      <w:r>
        <w:t xml:space="preserve"> </w:t>
      </w:r>
      <w:r>
        <w:t xml:space="preserve">for</w:t>
      </w:r>
      <w:r>
        <w:t xml:space="preserve"> </w:t>
      </w:r>
      <w:r>
        <w:t xml:space="preserve">Kazakhstan</w:t>
      </w:r>
      <w:r>
        <w:t xml:space="preserve"> </w:t>
      </w:r>
      <w:r>
        <w:t xml:space="preserve">Almaty</w:t>
      </w:r>
    </w:p>
    <w:bookmarkStart w:id="27" w:name="X8ff77c36f9b66fcf86a3ade83743f8e61561e41"/>
    <w:p>
      <w:pPr>
        <w:pStyle w:val="Heading1"/>
      </w:pPr>
      <w:r>
        <w:t xml:space="preserve">Research Proposal: Tailoring Sustainable Urban Development Frameworks for Kazakhstan Almaty</w:t>
      </w:r>
    </w:p>
    <w:bookmarkStart w:id="20" w:name="introduction-and-problem-statement"/>
    <w:p>
      <w:pPr>
        <w:pStyle w:val="Heading2"/>
      </w:pPr>
      <w:r>
        <w:t xml:space="preserve">1. Introduction and Problem Statement</w:t>
      </w:r>
    </w:p>
    <w:p>
      <w:pPr>
        <w:pStyle w:val="FirstParagraph"/>
      </w:pPr>
      <w:r>
        <w:t xml:space="preserve">This Research Proposal outlines a critical investigation into the strategic adaptation of urban development frameworks specifically tailored to the unique socio-economic, cultural, and environmental context of Kazakhstan Almaty. As Central Asia's most dynamic metropolis, Almaty faces unprecedented challenges in balancing rapid urbanization with sustainable growth. Current policy models imported from Western or East Asian contexts often fail to account for Almaty's distinct characteristics: its mountainous geography, diverse ethnic composition (Kazakhs 52%, Russians 26%, Uzbeks 7%), post-Soviet institutional legacy, and emerging role as a regional economic hub. The</w:t>
      </w:r>
      <w:r>
        <w:t xml:space="preserve"> </w:t>
      </w:r>
      <w:r>
        <w:rPr>
          <w:bCs/>
          <w:b/>
        </w:rPr>
        <w:t xml:space="preserve">Research Proposal</w:t>
      </w:r>
      <w:r>
        <w:t xml:space="preserve"> </w:t>
      </w:r>
      <w:r>
        <w:t xml:space="preserve">contends that generic urban strategies cannot resolve Almaty's specific challenges—such as water scarcity exacerbated by climate change, inadequate public transit in rapidly expanding neighborhoods, and the integration of traditional Kazakh nomadic spatial concepts into modern city planning. Without context-specific solutions, Almaty risks deepening inequality and environmental degradation. This study directly addresses the urgent need to</w:t>
      </w:r>
      <w:r>
        <w:t xml:space="preserve"> </w:t>
      </w:r>
      <w:r>
        <w:rPr>
          <w:bCs/>
          <w:b/>
        </w:rPr>
        <w:t xml:space="preserve">tailor</w:t>
      </w:r>
      <w:r>
        <w:t xml:space="preserve"> </w:t>
      </w:r>
      <w:r>
        <w:t xml:space="preserve">development approaches to Kazakhstan Almaty's realities.</w:t>
      </w:r>
    </w:p>
    <w:bookmarkEnd w:id="20"/>
    <w:bookmarkStart w:id="21" w:name="research-objectives"/>
    <w:p>
      <w:pPr>
        <w:pStyle w:val="Heading2"/>
      </w:pPr>
      <w:r>
        <w:t xml:space="preserve">2. Research Objectives</w:t>
      </w:r>
    </w:p>
    <w:p>
      <w:pPr>
        <w:pStyle w:val="FirstParagraph"/>
      </w:pPr>
      <w:r>
        <w:t xml:space="preserve">The primary objective of this research is to develop a localized urban development framework for Kazakhstan Almaty that integrates indigenous knowledge, contemporary sustainability science, and practical governance mechanisms. Specific goals include:</w:t>
      </w:r>
    </w:p>
    <w:p>
      <w:pPr>
        <w:numPr>
          <w:ilvl w:val="0"/>
          <w:numId w:val="1001"/>
        </w:numPr>
        <w:pStyle w:val="Compact"/>
      </w:pPr>
      <w:r>
        <w:rPr>
          <w:bCs/>
          <w:b/>
        </w:rPr>
        <w:t xml:space="preserve">Mapping Contextual Factors</w:t>
      </w:r>
      <w:r>
        <w:t xml:space="preserve">: Systematically document Almaty's unique urban challenges through analysis of climate data (e.g., glacier melt affecting water supply), demographic shifts (annual population growth: 2.1%), and cultural norms influencing community engagement.</w:t>
      </w:r>
    </w:p>
    <w:p>
      <w:pPr>
        <w:numPr>
          <w:ilvl w:val="0"/>
          <w:numId w:val="1001"/>
        </w:numPr>
        <w:pStyle w:val="Compact"/>
      </w:pPr>
      <w:r>
        <w:rPr>
          <w:bCs/>
          <w:b/>
        </w:rPr>
        <w:t xml:space="preserve">Co-Creation with Local Stakeholders</w:t>
      </w:r>
      <w:r>
        <w:t xml:space="preserve">: Facilitate workshops with Almaty's Department of Urban Development, Kazakhstani NGOs like "Sustainable Cities Foundation," and neighborhood associations to ensure solutions are culturally resonant.</w:t>
      </w:r>
    </w:p>
    <w:p>
      <w:pPr>
        <w:numPr>
          <w:ilvl w:val="0"/>
          <w:numId w:val="1001"/>
        </w:numPr>
        <w:pStyle w:val="Compact"/>
      </w:pPr>
      <w:r>
        <w:rPr>
          <w:bCs/>
          <w:b/>
        </w:rPr>
        <w:t xml:space="preserve">Designing a Tailored Policy Toolkit</w:t>
      </w:r>
      <w:r>
        <w:t xml:space="preserve">: Generate actionable policy templates—such as zoning laws accommodating traditional *koshes* (communal settlements) or green infrastructure adapted to Almaty's steppe climate—that can be implemented by Almaty City Administration.</w:t>
      </w:r>
    </w:p>
    <w:bookmarkEnd w:id="21"/>
    <w:bookmarkStart w:id="22" w:name="literature-review-and-gap-analysis"/>
    <w:p>
      <w:pPr>
        <w:pStyle w:val="Heading2"/>
      </w:pPr>
      <w:r>
        <w:t xml:space="preserve">3. Literature Review and Gap Analysis</w:t>
      </w:r>
    </w:p>
    <w:p>
      <w:pPr>
        <w:pStyle w:val="FirstParagraph"/>
      </w:pPr>
      <w:r>
        <w:t xml:space="preserve">Existing literature on urban development in Central Asia remains sparse, with most studies focusing on political transitions rather than granular urban management. For instance, UN-Habitat reports (2021) highlight Almaty's "infrastructure deficit" but lack methodological guidance for contextual adaptation. Similarly, case studies from Istanbul or Singapore—often cited as "models"—are poorly applicable due to differences in governance, climate, and social capital. Crucially, no research has systematically examined how to</w:t>
      </w:r>
      <w:r>
        <w:t xml:space="preserve"> </w:t>
      </w:r>
      <w:r>
        <w:rPr>
          <w:bCs/>
          <w:b/>
        </w:rPr>
        <w:t xml:space="preserve">tailor</w:t>
      </w:r>
      <w:r>
        <w:t xml:space="preserve"> </w:t>
      </w:r>
      <w:r>
        <w:t xml:space="preserve">urban policies using Kazakh cultural epistemologies (e.g., *qazaq kurylyk*—the concept of communal land stewardship). This gap is critical: Almaty’s current master plan (2030) cites "sustainability" but relies on imported technical standards without local validation. Our</w:t>
      </w:r>
      <w:r>
        <w:t xml:space="preserve"> </w:t>
      </w:r>
      <w:r>
        <w:rPr>
          <w:bCs/>
          <w:b/>
        </w:rPr>
        <w:t xml:space="preserve">Research Proposal</w:t>
      </w:r>
      <w:r>
        <w:t xml:space="preserve"> </w:t>
      </w:r>
      <w:r>
        <w:t xml:space="preserve">fills this void by centering Kazakhstani knowledge systems in the design process.</w:t>
      </w:r>
    </w:p>
    <w:bookmarkEnd w:id="22"/>
    <w:bookmarkStart w:id="23" w:name="Xb64f1847e2872f10a3c89e786cc86577192e831"/>
    <w:p>
      <w:pPr>
        <w:pStyle w:val="Heading2"/>
      </w:pPr>
      <w:r>
        <w:t xml:space="preserve">4. Methodology: A Tailored Approach to Research</w:t>
      </w:r>
    </w:p>
    <w:p>
      <w:pPr>
        <w:pStyle w:val="FirstParagraph"/>
      </w:pPr>
      <w:r>
        <w:t xml:space="preserve">This project employs a mixed-methods, participatory action research (PAR) framework designed explicitly for Kazakhstan Almaty’s context:</w:t>
      </w:r>
    </w:p>
    <w:p>
      <w:pPr>
        <w:numPr>
          <w:ilvl w:val="0"/>
          <w:numId w:val="1002"/>
        </w:numPr>
        <w:pStyle w:val="Compact"/>
      </w:pPr>
      <w:r>
        <w:rPr>
          <w:bCs/>
          <w:b/>
        </w:rPr>
        <w:t xml:space="preserve">Phase 1: Contextual Diagnostics (Months 1-4)</w:t>
      </w:r>
      <w:r>
        <w:t xml:space="preserve">:</w:t>
      </w:r>
      <w:r>
        <w:t xml:space="preserve"> </w:t>
      </w:r>
      <w:r>
        <w:t xml:space="preserve">• Analyze satellite data and municipal records to map flood risks in Almaty’s Chondak district (vulnerable due to rapid construction on riverbanks).</w:t>
      </w:r>
      <w:r>
        <w:t xml:space="preserve"> </w:t>
      </w:r>
      <w:r>
        <w:t xml:space="preserve">• Conduct interviews with elder community leaders in *ayil* (rural) communities adjacent to Almaty to document traditional water-management practices.</w:t>
      </w:r>
    </w:p>
    <w:p>
      <w:pPr>
        <w:numPr>
          <w:ilvl w:val="0"/>
          <w:numId w:val="1002"/>
        </w:numPr>
        <w:pStyle w:val="Compact"/>
      </w:pPr>
      <w:r>
        <w:rPr>
          <w:bCs/>
          <w:b/>
        </w:rPr>
        <w:t xml:space="preserve">Phase 2: Co-Design Workshops (Months 5-8)</w:t>
      </w:r>
      <w:r>
        <w:t xml:space="preserve">:</w:t>
      </w:r>
      <w:r>
        <w:t xml:space="preserve"> </w:t>
      </w:r>
      <w:r>
        <w:t xml:space="preserve">• Host 6 focus groups across Almaty’s districts (e.g., Pushkin, Auezov, Tien Shan) with residents, urban planners, and environmental scientists. Use Kazakh-language materials to ensure accessibility.</w:t>
      </w:r>
      <w:r>
        <w:t xml:space="preserve"> </w:t>
      </w:r>
      <w:r>
        <w:t xml:space="preserve">• Develop prototype policy briefs for "tailored" solutions: e.g., a modular public transit system using electric minibuses suited to Almaty’s hilly terrain.</w:t>
      </w:r>
    </w:p>
    <w:p>
      <w:pPr>
        <w:numPr>
          <w:ilvl w:val="0"/>
          <w:numId w:val="1002"/>
        </w:numPr>
        <w:pStyle w:val="Compact"/>
      </w:pPr>
      <w:r>
        <w:rPr>
          <w:bCs/>
          <w:b/>
        </w:rPr>
        <w:t xml:space="preserve">Phase 3: Validation &amp; Implementation Roadmap (Months 9-12)</w:t>
      </w:r>
      <w:r>
        <w:t xml:space="preserve">:</w:t>
      </w:r>
      <w:r>
        <w:t xml:space="preserve"> </w:t>
      </w:r>
      <w:r>
        <w:t xml:space="preserve">• Partner with Almaty City Administration to pilot the most viable solutions in one district (e.g., implementing rainwater harvesting systems inspired by *kosh* communal gardens).</w:t>
      </w:r>
      <w:r>
        <w:t xml:space="preserve"> </w:t>
      </w:r>
      <w:r>
        <w:t xml:space="preserve">• Create an open-access digital repository of policy templates for Kazakhstan’s 17 cities.</w:t>
      </w:r>
    </w:p>
    <w:p>
      <w:pPr>
        <w:pStyle w:val="FirstParagraph"/>
      </w:pPr>
      <w:r>
        <w:t xml:space="preserve">This methodology ensures the research is not merely academic but directly applicable to</w:t>
      </w:r>
      <w:r>
        <w:t xml:space="preserve"> </w:t>
      </w:r>
      <w:r>
        <w:rPr>
          <w:bCs/>
          <w:b/>
        </w:rPr>
        <w:t xml:space="preserve">Kazakhstan Almaty</w:t>
      </w:r>
      <w:r>
        <w:t xml:space="preserve">’s governance ecosystem. The term "tailor" here is operationalized as a deliberate, context-sensitive customization process—not an afterthought.</w:t>
      </w:r>
    </w:p>
    <w:bookmarkEnd w:id="23"/>
    <w:bookmarkStart w:id="24" w:name="expected-outcomes-and-significance"/>
    <w:p>
      <w:pPr>
        <w:pStyle w:val="Heading2"/>
      </w:pPr>
      <w:r>
        <w:t xml:space="preserve">5. Expected Outcomes and Significance</w:t>
      </w:r>
    </w:p>
    <w:p>
      <w:pPr>
        <w:pStyle w:val="FirstParagraph"/>
      </w:pPr>
      <w:r>
        <w:t xml:space="preserve">The proposed study will yield three tangible outcomes directly relevant to</w:t>
      </w:r>
      <w:r>
        <w:t xml:space="preserve"> </w:t>
      </w:r>
      <w:r>
        <w:rPr>
          <w:bCs/>
          <w:b/>
        </w:rPr>
        <w:t xml:space="preserve">Kazakhstan Almaty</w:t>
      </w:r>
      <w:r>
        <w:t xml:space="preserve">:</w:t>
      </w:r>
    </w:p>
    <w:p>
      <w:pPr>
        <w:numPr>
          <w:ilvl w:val="0"/>
          <w:numId w:val="1003"/>
        </w:numPr>
        <w:pStyle w:val="Compact"/>
      </w:pPr>
      <w:r>
        <w:t xml:space="preserve">A peer-reviewed framework titled "</w:t>
      </w:r>
      <w:r>
        <w:rPr>
          <w:iCs/>
          <w:i/>
        </w:rPr>
        <w:t xml:space="preserve">Tailoring Urban Resilience for Central Asian Cities: The Almaty Model</w:t>
      </w:r>
      <w:r>
        <w:t xml:space="preserve">" published in *Journal of Urban Management*.</w:t>
      </w:r>
    </w:p>
    <w:p>
      <w:pPr>
        <w:numPr>
          <w:ilvl w:val="0"/>
          <w:numId w:val="1003"/>
        </w:numPr>
        <w:pStyle w:val="Compact"/>
      </w:pPr>
      <w:r>
        <w:t xml:space="preserve">Policy toolkits for municipal officials, including a "Cultural Sensitivity Checklist" to assess how new projects align with Kazakh social values (e.g., avoiding disruption to *qazaq kurylyk* practices).</w:t>
      </w:r>
    </w:p>
    <w:p>
      <w:pPr>
        <w:numPr>
          <w:ilvl w:val="0"/>
          <w:numId w:val="1003"/>
        </w:numPr>
        <w:pStyle w:val="Compact"/>
      </w:pPr>
      <w:r>
        <w:t xml:space="preserve">An enhanced capacity-building program for Almaty’s urban planners, co-delivered with the KIMEP University School of Urban Development.</w:t>
      </w:r>
    </w:p>
    <w:p>
      <w:pPr>
        <w:pStyle w:val="FirstParagraph"/>
      </w:pPr>
      <w:r>
        <w:t xml:space="preserve">The significance extends beyond Almaty. As a pioneer in Central Asia, Kazakhstan offers a strategic case for testing how "tailored" approaches can accelerate the UN Sustainable Development Goals (SDGs). For example, Almaty’s water management innovations could inform similar cities like Bishkek or Tashkent. Critically, this</w:t>
      </w:r>
      <w:r>
        <w:t xml:space="preserve"> </w:t>
      </w:r>
      <w:r>
        <w:rPr>
          <w:bCs/>
          <w:b/>
        </w:rPr>
        <w:t xml:space="preserve">Research Proposal</w:t>
      </w:r>
      <w:r>
        <w:t xml:space="preserve"> </w:t>
      </w:r>
      <w:r>
        <w:t xml:space="preserve">challenges the global norm of one-size-fits-all urban policy—proving that sustainable development requires deep contextual engagement, not just technical fixes.</w:t>
      </w:r>
    </w:p>
    <w:bookmarkEnd w:id="24"/>
    <w:bookmarkStart w:id="25" w:name="budget-and-timeline"/>
    <w:p>
      <w:pPr>
        <w:pStyle w:val="Heading2"/>
      </w:pPr>
      <w:r>
        <w:t xml:space="preserve">6. Budget and Timeline</w:t>
      </w:r>
    </w:p>
    <w:p>
      <w:pPr>
        <w:pStyle w:val="FirstParagraph"/>
      </w:pPr>
      <w:r>
        <w:t xml:space="preserve">Total budget request: $185,000 (funded by OECD Urban Development Program). Key allocations include:</w:t>
      </w:r>
      <w:r>
        <w:t xml:space="preserve"> </w:t>
      </w:r>
      <w:r>
        <w:t xml:space="preserve">• $75,000 for field research in Kazakhstan Almaty (data collection, translator services)</w:t>
      </w:r>
      <w:r>
        <w:t xml:space="preserve"> </w:t>
      </w:r>
      <w:r>
        <w:t xml:space="preserve">• $65,000 for stakeholder workshops and co-design sessions</w:t>
      </w:r>
      <w:r>
        <w:t xml:space="preserve"> </w:t>
      </w:r>
      <w:r>
        <w:t xml:space="preserve">• $45,000 for policy toolkit development and dissemination</w:t>
      </w:r>
    </w:p>
    <w:p>
      <w:pPr>
        <w:pStyle w:val="BodyText"/>
      </w:pPr>
      <w:r>
        <w:t xml:space="preserve">Timeline: 12 months from proposal approval to final implementation roadmap.</w:t>
      </w:r>
    </w:p>
    <w:bookmarkEnd w:id="25"/>
    <w:bookmarkStart w:id="26" w:name="conclusion"/>
    <w:p>
      <w:pPr>
        <w:pStyle w:val="Heading2"/>
      </w:pPr>
      <w:r>
        <w:t xml:space="preserve">7. Conclusion</w:t>
      </w:r>
    </w:p>
    <w:p>
      <w:pPr>
        <w:pStyle w:val="FirstParagraph"/>
      </w:pPr>
      <w:r>
        <w:t xml:space="preserve">The urban future of Kazakhstan Almaty depends on moving beyond generic solutions toward strategies deliberately</w:t>
      </w:r>
      <w:r>
        <w:t xml:space="preserve"> </w:t>
      </w:r>
      <w:r>
        <w:rPr>
          <w:bCs/>
          <w:b/>
        </w:rPr>
        <w:t xml:space="preserve">tailor</w:t>
      </w:r>
      <w:r>
        <w:t xml:space="preserve">-made for its people, landscape, and culture. This Research Proposal establishes a rigorous, community-centered pathway to achieve that goal. By centering the unique identity of Kazakhstan Almaty in every phase—from data gathering to policy design—we will produce not just academic knowledge but actionable tools for equitable growth. The study embodies the principle that true sustainability emerges only when solutions are deeply rooted in place. As Almaty continues its journey toward becoming a "Global Green City," this research provides the essential blueprint for doing so on its own terms.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Sustainable Urban Development Frameworks for Kazakhstan Almaty</dc:title>
  <dc:creator/>
  <dc:language>en</dc:language>
  <cp:keywords/>
  <dcterms:created xsi:type="dcterms:W3CDTF">2025-12-11T06:07:44Z</dcterms:created>
  <dcterms:modified xsi:type="dcterms:W3CDTF">2025-12-11T06:07:44Z</dcterms:modified>
</cp:coreProperties>
</file>

<file path=docProps/custom.xml><?xml version="1.0" encoding="utf-8"?>
<Properties xmlns="http://schemas.openxmlformats.org/officeDocument/2006/custom-properties" xmlns:vt="http://schemas.openxmlformats.org/officeDocument/2006/docPropsVTypes"/>
</file>