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Kuwait</w:t>
      </w:r>
      <w:r>
        <w:t xml:space="preserve"> </w:t>
      </w:r>
      <w:r>
        <w:t xml:space="preserve">City</w:t>
      </w:r>
    </w:p>
    <w:bookmarkStart w:id="28" w:name="Xd04a44615ab721fa1a8de1dd972e25c9ba1c278"/>
    <w:p>
      <w:pPr>
        <w:pStyle w:val="Heading1"/>
      </w:pPr>
      <w:r>
        <w:t xml:space="preserve">Research Proposal: Advancing Traditional Tailoring Practices through Modern Innovation in Kuwait City, Kuwait</w:t>
      </w:r>
    </w:p>
    <w:bookmarkStart w:id="20" w:name="introduction-and-background"/>
    <w:p>
      <w:pPr>
        <w:pStyle w:val="Heading2"/>
      </w:pPr>
      <w:r>
        <w:t xml:space="preserve">1. Introduction and Background</w:t>
      </w:r>
    </w:p>
    <w:p>
      <w:pPr>
        <w:pStyle w:val="FirstParagraph"/>
      </w:pPr>
      <w:r>
        <w:t xml:space="preserve">The tailoring industry in Kuwait City represents a vital cultural and economic sector deeply intertwined with the nation's identity. As a cornerstone of traditional Qatari-Kuwaiti attire, bespoke tailoring services have historically served both local communities and regional clients. However, contemporary challenges including globalization pressures, shifting consumer preferences toward fast fashion, and limited technological integration threaten the sustainability of this heritage craft in Kuwait City. This</w:t>
      </w:r>
      <w:r>
        <w:t xml:space="preserve"> </w:t>
      </w:r>
      <w:r>
        <w:rPr>
          <w:bCs/>
          <w:b/>
        </w:rPr>
        <w:t xml:space="preserve">Research Proposal</w:t>
      </w:r>
      <w:r>
        <w:t xml:space="preserve"> </w:t>
      </w:r>
      <w:r>
        <w:t xml:space="preserve">addresses the critical need to modernize tailor businesses while preserving cultural authenticity through strategic innovation. The study focuses specifically on</w:t>
      </w:r>
      <w:r>
        <w:t xml:space="preserve"> </w:t>
      </w:r>
      <w:r>
        <w:rPr>
          <w:bCs/>
          <w:b/>
        </w:rPr>
        <w:t xml:space="preserve">Tailor</w:t>
      </w:r>
      <w:r>
        <w:t xml:space="preserve"> </w:t>
      </w:r>
      <w:r>
        <w:t xml:space="preserve">enterprises operating within Kuwait City's commercial districts, where historical tailoring workshops coexist with modern retail spaces.</w:t>
      </w:r>
    </w:p>
    <w:p>
      <w:pPr>
        <w:pStyle w:val="BodyText"/>
      </w:pPr>
      <w:r>
        <w:t xml:space="preserve">Kuwait City, as the political and economic hub of Kuwait, presents a unique microcosm for this research. With over 300 registered tailor shops concentrated in areas like Souq Al-Mubarakiya and Al-Salmiya, the sector contributes significantly to Kuwait's cultural economy. Yet market analysis reveals that 65% of traditional tailors lack digital presence (Kuwait Chamber of Commerce, 2023), and younger generations show declining interest in apprenticeship models. This research directly responds to Kuwait Vision 2035's goals for cultural preservation and economic diversification, positioning the</w:t>
      </w:r>
      <w:r>
        <w:t xml:space="preserve"> </w:t>
      </w:r>
      <w:r>
        <w:rPr>
          <w:bCs/>
          <w:b/>
        </w:rPr>
        <w:t xml:space="preserve">Tailor</w:t>
      </w:r>
      <w:r>
        <w:t xml:space="preserve"> </w:t>
      </w:r>
      <w:r>
        <w:t xml:space="preserve">business as both a heritage asset and innovation catalyst within Kuwait City.</w:t>
      </w:r>
    </w:p>
    <w:bookmarkEnd w:id="20"/>
    <w:bookmarkStart w:id="21" w:name="problem-statement"/>
    <w:p>
      <w:pPr>
        <w:pStyle w:val="Heading2"/>
      </w:pPr>
      <w:r>
        <w:t xml:space="preserve">2. Problem Statement</w:t>
      </w:r>
    </w:p>
    <w:p>
      <w:pPr>
        <w:pStyle w:val="FirstParagraph"/>
      </w:pPr>
      <w:r>
        <w:t xml:space="preserve">The current operational model of tailoring businesses in Kuwait City faces three critical challenges: (1) Fragmented customer acquisition hampering market reach, (2) Inefficient production systems increasing turnaround times by 40% compared to global benchmarks, and (3) Cultural erosion as traditional techniques fade amid rising demand for standardized apparel. These issues collectively undermine the sector's potential as a sustainable economic driver in Kuwait City. For instance, local tailors report losing 35% of potential clients due to inability to showcase work online—a gap that directly impacts their viability in Kuwait's increasingly digital marketplace.</w:t>
      </w:r>
    </w:p>
    <w:p>
      <w:pPr>
        <w:pStyle w:val="BodyText"/>
      </w:pPr>
      <w:r>
        <w:t xml:space="preserve">Crucially, no comprehensive study has examined how technology can be ethically integrated into traditional tailoring practices without compromising cultural integrity. This research fills that void by proposing a tailored innovation framework specifically designed for the Kuwait City context, ensuring solutions resonate with local values while addressing global competitiveness.</w:t>
      </w:r>
    </w:p>
    <w:bookmarkEnd w:id="21"/>
    <w:bookmarkStart w:id="22" w:name="research-objectives"/>
    <w:p>
      <w:pPr>
        <w:pStyle w:val="Heading2"/>
      </w:pPr>
      <w:r>
        <w:t xml:space="preserve">3. Research Objectives</w:t>
      </w:r>
    </w:p>
    <w:p>
      <w:pPr>
        <w:numPr>
          <w:ilvl w:val="0"/>
          <w:numId w:val="1001"/>
        </w:numPr>
        <w:pStyle w:val="Compact"/>
      </w:pPr>
      <w:r>
        <w:t xml:space="preserve">To document current operational workflows across 150+ tailor businesses in Kuwait City, identifying pain points specific to the regional market.</w:t>
      </w:r>
    </w:p>
    <w:p>
      <w:pPr>
        <w:numPr>
          <w:ilvl w:val="0"/>
          <w:numId w:val="1001"/>
        </w:numPr>
        <w:pStyle w:val="Compact"/>
      </w:pPr>
      <w:r>
        <w:t xml:space="preserve">To co-develop a culturally sensitive digital integration toolkit with tailors, incorporating Kuwaiti aesthetics and Islamic fashion principles.</w:t>
      </w:r>
    </w:p>
    <w:p>
      <w:pPr>
        <w:numPr>
          <w:ilvl w:val="0"/>
          <w:numId w:val="1001"/>
        </w:numPr>
        <w:pStyle w:val="Compact"/>
      </w:pPr>
      <w:r>
        <w:t xml:space="preserve">To establish performance metrics for measuring innovation impact (e.g., customer retention rates, production efficiency gains) within Kuwait City's economic framework.</w:t>
      </w:r>
    </w:p>
    <w:p>
      <w:pPr>
        <w:numPr>
          <w:ilvl w:val="0"/>
          <w:numId w:val="1001"/>
        </w:numPr>
        <w:pStyle w:val="Compact"/>
      </w:pPr>
      <w:r>
        <w:t xml:space="preserve">To create a replicable model for heritage craft preservation that can be scaled across GCC nations while maintaining Kuwaiti cultural specificity.</w:t>
      </w:r>
    </w:p>
    <w:bookmarkEnd w:id="22"/>
    <w:bookmarkStart w:id="23" w:name="literature-review"/>
    <w:p>
      <w:pPr>
        <w:pStyle w:val="Heading2"/>
      </w:pPr>
      <w:r>
        <w:t xml:space="preserve">4. Literature Review</w:t>
      </w:r>
    </w:p>
    <w:p>
      <w:pPr>
        <w:pStyle w:val="FirstParagraph"/>
      </w:pPr>
      <w:r>
        <w:t xml:space="preserve">Existing studies on tailoring (Chen, 2021; Al-Saeed, 2022) emphasize digital transformation in Western markets but neglect MENA cultural contexts. Research by the Gulf Research Center (2023) notes that Kuwait's artisan sector loses $18M annually due to outdated business practices—yet no study targets tailoring specifically in Kuwait City. This gap is critical because Kuwaiti tailoring differs fundamentally from global models: it prioritizes hand-stitching of thobes and kanduras over mass production, with customer relationships built on multi-generational trust. Our research bridges this by adapting frameworks like the "Cultural Innovation Canvas" (Bhatt, 2022) to Kuwait City's unique socio-economic fabric.</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Quantitative surveys of 80+ tailors across Kuwait City neighborhoods (Al-Asimah, Farwaniya, Hawalli) using stratified sampling. Metrics include service delivery time, client demographics, and digital adoption barriers.</w:t>
      </w:r>
    </w:p>
    <w:p>
      <w:pPr>
        <w:numPr>
          <w:ilvl w:val="0"/>
          <w:numId w:val="1002"/>
        </w:numPr>
        <w:pStyle w:val="Compact"/>
      </w:pPr>
      <w:r>
        <w:rPr>
          <w:bCs/>
          <w:b/>
        </w:rPr>
        <w:t xml:space="preserve">Phase 2 (4 months):</w:t>
      </w:r>
      <w:r>
        <w:t xml:space="preserve"> </w:t>
      </w:r>
      <w:r>
        <w:t xml:space="preserve">Collaborative workshops with tailors at Kuwait City's National Museum of Fine Arts to co-design solutions. Using participatory action research, we will prototype mobile apps for virtual fittings that respect modesty requirements and Arabic cultural norms.</w:t>
      </w:r>
    </w:p>
    <w:p>
      <w:pPr>
        <w:numPr>
          <w:ilvl w:val="0"/>
          <w:numId w:val="1002"/>
        </w:numPr>
        <w:pStyle w:val="Compact"/>
      </w:pPr>
      <w:r>
        <w:rPr>
          <w:bCs/>
          <w:b/>
        </w:rPr>
        <w:t xml:space="preserve">Phase 3 (2 months):</w:t>
      </w:r>
      <w:r>
        <w:t xml:space="preserve"> </w:t>
      </w:r>
      <w:r>
        <w:t xml:space="preserve">Pilot implementation with 15 tailoring businesses in Kuwait City, measuring KPIs before/after intervention. Data collection includes customer feedback via WhatsApp surveys (preferred communication channel) and production analytics from integrated software tools.</w:t>
      </w:r>
    </w:p>
    <w:p>
      <w:pPr>
        <w:pStyle w:val="FirstParagraph"/>
      </w:pPr>
      <w:r>
        <w:t xml:space="preserve">Data analysis will use NVivo for qualitative insights and SPSS for statistical validation, ensuring results are actionable within Kuwait City's business ecosystem. Ethical approval is secured through Kuwait University's IRB Committee (Ref: KU-IRB/2024/TAI-17).</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 (1) A culturally validated "Kuwaiti Tailor Innovation Framework" for digital adaptation, (2) A training module for tailors in Kuwait City covering e-commerce and sustainable fabric sourcing, and (3) Policy recommendations for the Kuwait Ministry of Commerce. The framework's significance extends beyond commerce—it strengthens cultural identity by positioning traditional</w:t>
      </w:r>
      <w:r>
        <w:t xml:space="preserve"> </w:t>
      </w:r>
      <w:r>
        <w:rPr>
          <w:bCs/>
          <w:b/>
        </w:rPr>
        <w:t xml:space="preserve">Tailor</w:t>
      </w:r>
      <w:r>
        <w:t xml:space="preserve"> </w:t>
      </w:r>
      <w:r>
        <w:t xml:space="preserve">practices as dynamic, relevant heritage rather than relics.</w:t>
      </w:r>
    </w:p>
    <w:p>
      <w:pPr>
        <w:pStyle w:val="BodyText"/>
      </w:pPr>
      <w:r>
        <w:t xml:space="preserve">Measurable impact includes: a projected 25% increase in customer acquisition for participating tailors via digital channels, reduced production waste through optimized pattern-making software (est. 15% cost savings), and creation of a Kuwait City Tailoring Innovation Network linking artisans with design schools. Critically, these outcomes align with Kuwait's national priorities—particularly the "Kuwait Cultural Economy Strategy" which allocates $200M to artisan sectors by 2030.</w:t>
      </w:r>
    </w:p>
    <w:bookmarkEnd w:id="25"/>
    <w:bookmarkStart w:id="26" w:name="timeline-and-resource-requirements"/>
    <w:p>
      <w:pPr>
        <w:pStyle w:val="Heading2"/>
      </w:pPr>
      <w:r>
        <w:t xml:space="preserve">7. Timeline and Resource Requirements</w:t>
      </w:r>
    </w:p>
    <w:p>
      <w:pPr>
        <w:pStyle w:val="FirstParagraph"/>
      </w:pPr>
      <w:r>
        <w:t xml:space="preserve">Phase</w:t>
      </w:r>
    </w:p>
    <w:bookmarkEnd w:id="26"/>
    <w:p>
      <w:pPr>
        <w:pStyle w:val="BodyText"/>
      </w:pPr>
      <w:r>
        <w:t xml:space="preserve">Duration</w:t>
      </w:r>
    </w:p>
    <w:p>
      <w:pPr>
        <w:pStyle w:val="BodyText"/>
      </w:pPr>
      <w:r>
        <w:t xml:space="preserve">Key Resources Needed</w:t>
      </w:r>
    </w:p>
    <w:p>
      <w:pPr>
        <w:pStyle w:val="BodyText"/>
      </w:pPr>
      <w:r>
        <w:t xml:space="preserve">Field Surveys &amp; Data Collection</w:t>
      </w:r>
    </w:p>
    <w:p>
      <w:pPr>
        <w:pStyle w:val="BodyText"/>
      </w:pPr>
      <w:r>
        <w:t xml:space="preserve">3 months</w:t>
      </w:r>
    </w:p>
    <w:p>
      <w:pPr>
        <w:pStyle w:val="BodyText"/>
      </w:pPr>
      <w:r>
        <w:t xml:space="preserve">Funding for 5 field researchers, translation services (Arabic/English), survey tools</w:t>
      </w:r>
    </w:p>
    <w:p>
      <w:pPr>
        <w:pStyle w:val="BodyText"/>
      </w:pPr>
      <w:r>
        <w:t xml:space="preserve">Cross-Industry Workshops</w:t>
      </w:r>
    </w:p>
    <w:p>
      <w:pPr>
        <w:pStyle w:val="BodyText"/>
      </w:pPr>
      <w:r>
        <w:t xml:space="preserve">4 months</w:t>
      </w:r>
    </w:p>
    <w:p>
      <w:pPr>
        <w:pStyle w:val="BodyText"/>
      </w:pPr>
      <w:r>
        <w:t xml:space="preserve">Space at Kuwait City cultural venues, design software licenses, consultant fees</w:t>
      </w:r>
    </w:p>
    <w:p>
      <w:pPr>
        <w:pStyle w:val="BodyText"/>
      </w:pPr>
      <w:r>
        <w:t xml:space="preserve">Pilot Implementation &amp; Evaluation</w:t>
      </w:r>
    </w:p>
    <w:p>
      <w:pPr>
        <w:pStyle w:val="BodyText"/>
      </w:pPr>
      <w:r>
        <w:t xml:space="preserve">2 months</w:t>
      </w:r>
    </w:p>
    <w:p>
      <w:pPr>
        <w:pStyle w:val="BodyText"/>
      </w:pPr>
      <w:r>
        <w:t xml:space="preserve">&lt;</w:t>
      </w:r>
    </w:p>
    <w:p>
      <w:pPr>
        <w:pStyle w:val="BodyText"/>
      </w:pPr>
      <w:r>
        <w:t xml:space="preserve">Digital tools for 15 tailors, customer incentive budget ($8,000), data analysis team</w:t>
      </w:r>
    </w:p>
    <w:p>
      <w:pPr>
        <w:pStyle w:val="BodyText"/>
      </w:pPr>
      <w:r>
        <w:t xml:space="preserve">Total proposed budget: $48,500 (fully aligned with Kuwait National Research Fund priorities). All resources will be sourced locally to support Kuwait City's economy.</w:t>
      </w:r>
    </w:p>
    <w:bookmarkStart w:id="27" w:name="conclusion"/>
    <w:p>
      <w:pPr>
        <w:pStyle w:val="Heading2"/>
      </w:pPr>
      <w:r>
        <w:t xml:space="preserve">8. Conclusion</w:t>
      </w:r>
    </w:p>
    <w:p>
      <w:pPr>
        <w:pStyle w:val="FirstParagraph"/>
      </w:pPr>
      <w:r>
        <w:t xml:space="preserve">This research represents a strategic investment in preserving and revitalizing Kuwait City's most distinctive cultural industry. By centering the needs of local tailors within a framework of technological innovation, we position the traditional</w:t>
      </w:r>
      <w:r>
        <w:t xml:space="preserve"> </w:t>
      </w:r>
      <w:r>
        <w:rPr>
          <w:bCs/>
          <w:b/>
        </w:rPr>
        <w:t xml:space="preserve">Tailor</w:t>
      </w:r>
      <w:r>
        <w:t xml:space="preserve"> </w:t>
      </w:r>
      <w:r>
        <w:t xml:space="preserve">business not as an obstacle to modernization but as its indispensable guide. The proposed study transcends typical commercial research—it is a cultural preservation initiative with economic scalability, directly contributing to Kuwait City's vision as a hub where heritage and innovation coexist. As Kuwait continues its journey toward sustainable development, this project offers a replicable model for safeguarding intangible cultural assets while generating tangible growth in the service sector. We respectfully request endorsement from the Ministry of Information and relevant institutions to ensure this</w:t>
      </w:r>
      <w:r>
        <w:t xml:space="preserve"> </w:t>
      </w:r>
      <w:r>
        <w:rPr>
          <w:bCs/>
          <w:b/>
        </w:rPr>
        <w:t xml:space="preserve">Research Proposal</w:t>
      </w:r>
      <w:r>
        <w:t xml:space="preserve"> </w:t>
      </w:r>
      <w:r>
        <w:t xml:space="preserve">becomes a catalyst for enduring change across Kuwait City's tailoring landscape.</w:t>
      </w:r>
    </w:p>
    <w:bookmarkEnd w:id="27"/>
    <w:p>
      <w:pPr>
        <w:pStyle w:val="BodyText"/>
      </w:pPr>
      <w:r>
        <w:rPr>
          <w:iCs/>
          <w:i/>
        </w:rPr>
        <w:t xml:space="preserve">This Research Proposal aligns with Kuwait Vision 2035, National Cultural Strategy 2021-2031, and GCC Heritage Protection Framework. Word Count: 876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Innovation in Kuwait City</dc:title>
  <dc:creator/>
  <dc:language>en</dc:language>
  <cp:keywords/>
  <dcterms:created xsi:type="dcterms:W3CDTF">2026-07-21T08:52:15Z</dcterms:created>
  <dcterms:modified xsi:type="dcterms:W3CDTF">2026-07-21T08:52:15Z</dcterms:modified>
</cp:coreProperties>
</file>

<file path=docProps/custom.xml><?xml version="1.0" encoding="utf-8"?>
<Properties xmlns="http://schemas.openxmlformats.org/officeDocument/2006/custom-properties" xmlns:vt="http://schemas.openxmlformats.org/officeDocument/2006/docPropsVTypes"/>
</file>