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Custom</w:t>
      </w:r>
      <w:r>
        <w:t xml:space="preserve"> </w:t>
      </w:r>
      <w:r>
        <w:t xml:space="preserve">Tailoring</w:t>
      </w:r>
      <w:r>
        <w:t xml:space="preserve"> </w:t>
      </w:r>
      <w:r>
        <w:t xml:space="preserve">Heritage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3209bddb6061312419450b14527562dce5bb365"/>
    <w:p>
      <w:pPr>
        <w:pStyle w:val="Heading1"/>
      </w:pPr>
      <w:r>
        <w:t xml:space="preserve">Research Proposal: Sustaining Artisan Tailoring Practices in New Zealand Wellington's Cultural Landscape</w:t>
      </w:r>
    </w:p>
    <w:bookmarkStart w:id="20" w:name="abstract"/>
    <w:p>
      <w:pPr>
        <w:pStyle w:val="Heading2"/>
      </w:pPr>
      <w:r>
        <w:t xml:space="preserve">Abstract</w:t>
      </w:r>
    </w:p>
    <w:p>
      <w:pPr>
        <w:pStyle w:val="FirstParagraph"/>
      </w:pPr>
      <w:r>
        <w:t xml:space="preserve">This Research Proposal outlines a critical study examining the viability, challenges, and cultural significance of traditional tailoring practices within New Zealand Wellington. Focusing on the city’s unique artisanal ecosystem, this project investigates how local Tailor businesses navigate economic pressures, shifting consumer preferences, and digital disruption while preserving heritage craftsmanship. With Wellington serving as New Zealand's creative capital—home to film studios, fashion events like Wellington Fashion Week, and a vibrant independent arts scene—the survival of bespoke tailoring represents more than a commercial activity; it embodies cultural continuity. This proposal argues that understanding the Tailor’s role in New Zealand's urban fabric is essential for developing targeted support frameworks. The research will employ mixed-methods including ethnographic fieldwork, business analysis, and community surveys across 15+ Wellington-based tailors to generate actionable insights for policymakers and cultural institutions.</w:t>
      </w:r>
    </w:p>
    <w:bookmarkEnd w:id="20"/>
    <w:bookmarkStart w:id="21" w:name="X363dc57919c07df15424e3823a95b0e193c5d38"/>
    <w:p>
      <w:pPr>
        <w:pStyle w:val="Heading2"/>
      </w:pPr>
      <w:r>
        <w:t xml:space="preserve">Introduction: The Tailor in Wellington's Creative Context</w:t>
      </w:r>
    </w:p>
    <w:p>
      <w:pPr>
        <w:pStyle w:val="FirstParagraph"/>
      </w:pPr>
      <w:r>
        <w:t xml:space="preserve">New Zealand Wellington occupies a distinctive position as the nation’s cultural epicenter, hosting Te Papa Tongarewa, the National Film Archive, and a concentration of creative industries. Yet within this dynamic environment, traditional tailoring—a practice historically tied to Māori kākahu (clothing) craftsmanship and colonial-era European tailors—faces unprecedented challenges. While global fashion trends prioritize fast fashion and online customization, Wellington’s small but resilient community of independent Tailor businesses operates at the intersection of heritage preservation and contemporary demand. This research directly addresses a gap: no recent academic study has comprehensively assessed how these artisans maintain relevance in New Zealand's smallest capital city, where high operational costs and limited local manufacturing infrastructure intensify competitive pressures. The proposed Research Proposal therefore centers on understanding the socio-economic realities of Tailor practices specifically within Wellington’s unique urban ecology.</w:t>
      </w:r>
    </w:p>
    <w:bookmarkEnd w:id="21"/>
    <w:bookmarkStart w:id="22" w:name="problem-statement"/>
    <w:p>
      <w:pPr>
        <w:pStyle w:val="Heading2"/>
      </w:pPr>
      <w:r>
        <w:t xml:space="preserve">Problem Statement</w:t>
      </w:r>
    </w:p>
    <w:p>
      <w:pPr>
        <w:pStyle w:val="FirstParagraph"/>
      </w:pPr>
      <w:r>
        <w:t xml:space="preserve">Wellington’s tailoring sector is experiencing a dual crisis: declining apprenticeship pipelines and market saturation from overseas e-commerce. Unlike Auckland or Christchurch, Wellington lacks a centralized tailor hub or strong institutional support for heritage crafts. Local Tailor businesses report struggling with rent in iconic districts like Cuba Street and Courtenay Place, competition from affordable online "custom" services (often manufactured offshore), and difficulty attracting younger apprentices due to perceived low financial returns. Critically, this threatens an intangible cultural asset: Wellington’s role as a steward of New Zealand’s bespoke tailoring legacy, which once supplied garments for early film productions (including Peter Jackson’s The Lord of the Rings) and Māori ceremonial attire. Without intervention, this specialized skill set risks irreversible erosion in New Zealand Wellington—a loss with profound implications for national cultural identity.</w:t>
      </w:r>
    </w:p>
    <w:bookmarkEnd w:id="22"/>
    <w:bookmarkStart w:id="23" w:name="research-questions"/>
    <w:p>
      <w:pPr>
        <w:pStyle w:val="Heading2"/>
      </w:pPr>
      <w:r>
        <w:t xml:space="preserve">Research Questions</w:t>
      </w:r>
    </w:p>
    <w:p>
      <w:pPr>
        <w:numPr>
          <w:ilvl w:val="0"/>
          <w:numId w:val="1001"/>
        </w:numPr>
        <w:pStyle w:val="Compact"/>
      </w:pPr>
      <w:r>
        <w:t xml:space="preserve">How do Wellington-based Tailor businesses perceive their role within the broader New Zealand cultural heritage landscape?</w:t>
      </w:r>
    </w:p>
    <w:p>
      <w:pPr>
        <w:numPr>
          <w:ilvl w:val="0"/>
          <w:numId w:val="1001"/>
        </w:numPr>
        <w:pStyle w:val="Compact"/>
      </w:pPr>
      <w:r>
        <w:t xml:space="preserve">What specific economic, logistical, and generational challenges uniquely affect tailoring operations in Wellington compared to other New Zealand cities?</w:t>
      </w:r>
    </w:p>
    <w:p>
      <w:pPr>
        <w:numPr>
          <w:ilvl w:val="0"/>
          <w:numId w:val="1001"/>
        </w:numPr>
        <w:pStyle w:val="Compact"/>
      </w:pPr>
      <w:r>
        <w:t xml:space="preserve">Which strategies (community partnerships, digital integration, educational initiatives) demonstrate the most potential for sustaining Tailor enterprises in a post-pandemic urban economy?</w:t>
      </w:r>
    </w:p>
    <w:bookmarkEnd w:id="23"/>
    <w:bookmarkStart w:id="24" w:name="methodology"/>
    <w:p>
      <w:pPr>
        <w:pStyle w:val="Heading2"/>
      </w:pPr>
      <w:r>
        <w:t xml:space="preserve">Methodology</w:t>
      </w:r>
    </w:p>
    <w:p>
      <w:pPr>
        <w:pStyle w:val="FirstParagraph"/>
      </w:pPr>
      <w:r>
        <w:t xml:space="preserve">This study adopts a pragmatic mixed-methods approach over 18 months. Phase 1 (Months 1-6) involves qualitative analysis: semi-structured interviews with 15+ active Wellington tailors (including Māori and Pacific Islander practitioners to ensure cultural representation), document review of historical tailoring guild records at the National Library of New Zealand, and participant observation at local craft markets like the Wellington City Market. Phase 2 (Months 7-12) deploys a quantitative survey targeting 50+ tailors across Wellington’s CBD, suburbs, and rural satellite communities to identify patterns in business models, client demographics, and operational costs. Phase 3 (Months 13-18) synthesizes findings into co-designed recommendations with stakeholders including Creative New Zealand, the Wellington City Council’s Arts Unit, and local Māori cultural organizations like Te Waka Toi. Data will be analyzed through thematic coding (Phase 1) and statistical correlation (Phase 2), ensuring outcomes are both deeply contextualized and broadly applicable.</w:t>
      </w:r>
    </w:p>
    <w:bookmarkEnd w:id="24"/>
    <w:bookmarkStart w:id="25" w:name="significance-expected-outcomes"/>
    <w:p>
      <w:pPr>
        <w:pStyle w:val="Heading2"/>
      </w:pPr>
      <w:r>
        <w:t xml:space="preserve">Significance &amp; Expected Outcomes</w:t>
      </w:r>
    </w:p>
    <w:p>
      <w:pPr>
        <w:pStyle w:val="FirstParagraph"/>
      </w:pPr>
      <w:r>
        <w:t xml:space="preserve">The findings of this Research Proposal will directly benefit New Zealand Wellington’s creative economy. By documenting the specific challenges faced by Tailor businesses, the project will provide evidence-based rationale for policy interventions—such as targeted rent subsidies for heritage craft spaces in zones like Te Aro or streamlined apprenticeship pathways with Wellington Polytechnic. Crucially, it positions tailoring not merely as a service industry but as vital cultural infrastructure: an active link to pre-colonial Māori textile arts and the city’s cinematic history. For New Zealand as a whole, this research challenges the narrative that traditional crafts are obsolete in the digital age; instead, it demonstrates how localized tailoring practices can thrive through hyper-localized storytelling and community engagement. The final output will be a publicly accessible toolkit for Tailor businesses—featuring marketing templates for Wellington tourism initiatives (e.g., "Bespoke Tailoring Trail" alongside film studio tours) and curriculum proposals for vocational training at local tertiary institutions.</w:t>
      </w:r>
    </w:p>
    <w:bookmarkEnd w:id="25"/>
    <w:bookmarkStart w:id="26" w:name="timeline-resource-requirements"/>
    <w:p>
      <w:pPr>
        <w:pStyle w:val="Heading2"/>
      </w:pPr>
      <w:r>
        <w:t xml:space="preserve">Timeline &amp; Resource Requirements</w:t>
      </w:r>
    </w:p>
    <w:p>
      <w:pPr>
        <w:pStyle w:val="FirstParagraph"/>
      </w:pPr>
      <w:r>
        <w:t xml:space="preserve">The project requires a total budget of NZD $98,500 over 18 months. Key allocations include: NZD $45,000 for researcher stipends (including cultural liaison officers), $32,500 for travel/survey logistics across Wellington’s urban and peri-urban zones, and $21,000 for dissemination (community workshops in Wellington CBD and regional centers like Palmerston North). Partner contributions from the Museum of Wellington City &amp; Sea (in-kind space) and Creative New Zealand ($15k co-funding) will leverage additional value. The timeline prioritizes rapid fieldwork in Q1 2025 to capture post-holiday business cycles, with final reports delivered to Wellington City Council by Q4 2026.</w:t>
      </w:r>
    </w:p>
    <w:bookmarkEnd w:id="26"/>
    <w:bookmarkStart w:id="27" w:name="conclusion"/>
    <w:p>
      <w:pPr>
        <w:pStyle w:val="Heading2"/>
      </w:pPr>
      <w:r>
        <w:t xml:space="preserve">Conclusion</w:t>
      </w:r>
    </w:p>
    <w:p>
      <w:pPr>
        <w:pStyle w:val="FirstParagraph"/>
      </w:pPr>
      <w:r>
        <w:t xml:space="preserve">This Research Proposal establishes a necessary foundation for safeguarding an irreplaceable element of New Zealand’s cultural identity within Wellington. By centering the lived experiences of the Tailor as both artisan and cultural custodian, it moves beyond superficial analyses to address systemic barriers in a city where creativity is deeply woven into the urban fabric. The outcome will not only inform policy but empower Wellington’s Tailor community to reframe their value—positioning bespoke craftsmanship as an asset for tourism, education, and national pride. In doing so, this research directly responds to the urgent need to ensure that New Zealand Wellington remains a vibrant hub where tradition and innovation in tailoring coexist. The survival of each local Tailor business represents more than commerce; it signifies the continuation of a distinct cultural dialogue within New Zealand's evolving story.</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Custom Tailoring Heritage in New Zealand Wellington</dc:title>
  <dc:creator/>
  <dc:language>en</dc:language>
  <cp:keywords/>
  <dcterms:created xsi:type="dcterms:W3CDTF">2025-12-09T06:33:46Z</dcterms:created>
  <dcterms:modified xsi:type="dcterms:W3CDTF">2025-12-09T06:33:46Z</dcterms:modified>
</cp:coreProperties>
</file>

<file path=docProps/custom.xml><?xml version="1.0" encoding="utf-8"?>
<Properties xmlns="http://schemas.openxmlformats.org/officeDocument/2006/custom-properties" xmlns:vt="http://schemas.openxmlformats.org/officeDocument/2006/docPropsVTypes"/>
</file>