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Craftsmanship</w:t>
      </w:r>
      <w:r>
        <w:t xml:space="preserve"> </w:t>
      </w:r>
      <w:r>
        <w:t xml:space="preserve">in</w:t>
      </w:r>
      <w:r>
        <w:t xml:space="preserve"> </w:t>
      </w:r>
      <w:r>
        <w:t xml:space="preserve">Manila,</w:t>
      </w:r>
      <w:r>
        <w:t xml:space="preserve"> </w:t>
      </w:r>
      <w:r>
        <w:t xml:space="preserve">Philippines</w:t>
      </w:r>
    </w:p>
    <w:bookmarkStart w:id="28" w:name="X6c684143142f92272d6aca0d95102c11872fb88"/>
    <w:p>
      <w:pPr>
        <w:pStyle w:val="Heading1"/>
      </w:pPr>
      <w:r>
        <w:t xml:space="preserve">Research Proposal: Revitalizing Traditional Tailoring Craftsmanship in Manila, Philippines</w:t>
      </w:r>
    </w:p>
    <w:bookmarkStart w:id="20" w:name="introduction-and-background"/>
    <w:p>
      <w:pPr>
        <w:pStyle w:val="Heading2"/>
      </w:pPr>
      <w:r>
        <w:t xml:space="preserve">1. Introduction and Background</w:t>
      </w:r>
    </w:p>
    <w:p>
      <w:pPr>
        <w:pStyle w:val="FirstParagraph"/>
      </w:pPr>
      <w:r>
        <w:t xml:space="preserve">The tailoring industry remains a vital yet vulnerable sector within the cultural and economic fabric of the Philippines, particularly in metropolitan Manila. Despite global fashion trends favoring fast fashion, traditional tailoring—rooted in Filipino craftsmanship since Spanish colonial times—faces existential threats from mass production, declining apprenticeships, and shifting consumer preferences. This research proposal addresses the urgent need to document, preserve, and modernize</w:t>
      </w:r>
      <w:r>
        <w:t xml:space="preserve"> </w:t>
      </w:r>
      <w:r>
        <w:rPr>
          <w:bCs/>
          <w:b/>
        </w:rPr>
        <w:t xml:space="preserve">Tailor</w:t>
      </w:r>
      <w:r>
        <w:t xml:space="preserve"> </w:t>
      </w:r>
      <w:r>
        <w:t xml:space="preserve">practices specific to Manila's unique socio-cultural context. With over 120,000 tailors operating across Manila’s informal sector (DOH 2023), this craft represents not only livelihoods but also an intangible cultural heritage requiring strategic intervention. The proposed study will focus on Manila’s historic tailoring hubs like Quiapo, Binondo, and San Miguel—areas where generations of artisans have maintained techniques for making *barong Tagalog*, *dresses*, and formal wear using locally sourced fabrics like piña and jusi.</w:t>
      </w:r>
    </w:p>
    <w:bookmarkEnd w:id="20"/>
    <w:bookmarkStart w:id="21" w:name="problem-statement"/>
    <w:p>
      <w:pPr>
        <w:pStyle w:val="Heading2"/>
      </w:pPr>
      <w:r>
        <w:t xml:space="preserve">2. Problem Statement</w:t>
      </w:r>
    </w:p>
    <w:p>
      <w:pPr>
        <w:pStyle w:val="FirstParagraph"/>
      </w:pPr>
      <w:r>
        <w:t xml:space="preserve">Current challenges facing Manila’s tailoring community include: (1) Youth disengagement due to perceived low profitability compared to digital careers; (2) Loss of heritage knowledge as master artisans retire without successors; (3) Competition from cheaper, imported garments; and (4) Lack of institutional support for artisanal innovation. A 2023 study by the National Commission for Culture revealed that 78% of Manila-based tailors operate below poverty line with no formal business training. Without immediate action, Manila risks losing its distinct tailoring identity—a cultural asset recognized by UNESCO as part of the Philippines’ intangible heritage. This research directly tackles these gaps through a community-centered approach.</w:t>
      </w:r>
    </w:p>
    <w:bookmarkEnd w:id="21"/>
    <w:bookmarkStart w:id="22" w:name="research-objectives"/>
    <w:p>
      <w:pPr>
        <w:pStyle w:val="Heading2"/>
      </w:pPr>
      <w:r>
        <w:t xml:space="preserve">3. Research Objectives</w:t>
      </w:r>
    </w:p>
    <w:p>
      <w:pPr>
        <w:numPr>
          <w:ilvl w:val="0"/>
          <w:numId w:val="1001"/>
        </w:numPr>
        <w:pStyle w:val="Compact"/>
      </w:pPr>
      <w:r>
        <w:t xml:space="preserve">To document and map Manila’s endangered traditional tailoring techniques (e.g., hand-embroidery, fabric dyeing) in three priority districts: Quiapo, Binondo, and Santa Ana.</w:t>
      </w:r>
    </w:p>
    <w:p>
      <w:pPr>
        <w:numPr>
          <w:ilvl w:val="0"/>
          <w:numId w:val="1001"/>
        </w:numPr>
        <w:pStyle w:val="Compact"/>
      </w:pPr>
      <w:r>
        <w:t xml:space="preserve">To co-design a sustainable business model integrating digital tools (e-commerce platforms, social media marketing) while preserving artisanal integrity for Manila-based tailors.</w:t>
      </w:r>
    </w:p>
    <w:p>
      <w:pPr>
        <w:numPr>
          <w:ilvl w:val="0"/>
          <w:numId w:val="1001"/>
        </w:numPr>
        <w:pStyle w:val="Compact"/>
      </w:pPr>
      <w:r>
        <w:t xml:space="preserve">To develop a culturally responsive training curriculum for youth apprenticeship programs in collaboration with Manila’s Technical Education and Skills Development Authority (TESDA).</w:t>
      </w:r>
    </w:p>
    <w:p>
      <w:pPr>
        <w:numPr>
          <w:ilvl w:val="0"/>
          <w:numId w:val="1001"/>
        </w:numPr>
        <w:pStyle w:val="Compact"/>
      </w:pPr>
      <w:r>
        <w:t xml:space="preserve">To establish a community-led "Manila Tailoring Heritage Hub" as a physical and digital platform for knowledge exchange, showcasing Filipino craftsmanship globally.</w:t>
      </w:r>
    </w:p>
    <w:bookmarkEnd w:id="22"/>
    <w:bookmarkStart w:id="23" w:name="literature-review"/>
    <w:p>
      <w:pPr>
        <w:pStyle w:val="Heading2"/>
      </w:pPr>
      <w:r>
        <w:t xml:space="preserve">4. Literature Review</w:t>
      </w:r>
    </w:p>
    <w:p>
      <w:pPr>
        <w:pStyle w:val="FirstParagraph"/>
      </w:pPr>
      <w:r>
        <w:t xml:space="preserve">Existing studies on Philippine tailoring (e.g., Lim &amp; Santos, 2020) emphasize its economic significance but overlook Manila’s hyper-localized practices. Research by the Asian Development Bank (2021) highlights how ASEAN countries like Vietnam successfully modernized tailoring through cooperative models—but these approaches are not adaptable to Manila’s informal sector constraints. Crucially, no prior work has examined how Manila’s unique climate, fabric availability (e.g., *abaca* fiber), and cultural fusion (Chinese-Filipino *bicolano* influences) shape tailoring techniques. This gap necessitates a localized study centered in</w:t>
      </w:r>
      <w:r>
        <w:t xml:space="preserve"> </w:t>
      </w:r>
      <w:r>
        <w:rPr>
          <w:bCs/>
          <w:b/>
        </w:rPr>
        <w:t xml:space="preserve">Philippines Manila</w:t>
      </w:r>
      <w:r>
        <w:t xml:space="preserve">, where over 60% of traditional tailors work from home-based workshops, creating a complex ecosystem requiring tailored solutions.</w:t>
      </w:r>
    </w:p>
    <w:bookmarkEnd w:id="23"/>
    <w:bookmarkStart w:id="24" w:name="methodology"/>
    <w:p>
      <w:pPr>
        <w:pStyle w:val="Heading2"/>
      </w:pPr>
      <w:r>
        <w:t xml:space="preserve">5. Methodology</w:t>
      </w:r>
    </w:p>
    <w:p>
      <w:pPr>
        <w:pStyle w:val="FirstParagraph"/>
      </w:pPr>
      <w:r>
        <w:t xml:space="preserve">This mixed-methods study will employ three phases across 18 months in Manila:</w:t>
      </w:r>
    </w:p>
    <w:p>
      <w:pPr>
        <w:numPr>
          <w:ilvl w:val="0"/>
          <w:numId w:val="1002"/>
        </w:numPr>
        <w:pStyle w:val="Compact"/>
      </w:pPr>
      <w:r>
        <w:rPr>
          <w:bCs/>
          <w:b/>
        </w:rPr>
        <w:t xml:space="preserve">Phase 1 (Months 1-6):</w:t>
      </w:r>
      <w:r>
        <w:t xml:space="preserve"> </w:t>
      </w:r>
      <w:r>
        <w:t xml:space="preserve">Ethnographic documentation via participant observation at tailoring hubs, combined with structured interviews with 50+ artisans (age stratified: 60+ years old and under 35) and focus groups with consumers. Digital storytelling will capture techniques through video archives.</w:t>
      </w:r>
    </w:p>
    <w:p>
      <w:pPr>
        <w:numPr>
          <w:ilvl w:val="0"/>
          <w:numId w:val="1002"/>
        </w:numPr>
        <w:pStyle w:val="Compact"/>
      </w:pPr>
      <w:r>
        <w:rPr>
          <w:bCs/>
          <w:b/>
        </w:rPr>
        <w:t xml:space="preserve">Phase 2 (Months 7-12):</w:t>
      </w:r>
      <w:r>
        <w:t xml:space="preserve"> </w:t>
      </w:r>
      <w:r>
        <w:t xml:space="preserve">Co-creation workshops in partnership with the Manila City Council’s Cultural Office. Tailors, designers, and youth volunteers will collaboratively prototype a mobile app for order management and a "heritage fabric" supply chain network sourcing from local growers in Laguna Province.</w:t>
      </w:r>
    </w:p>
    <w:p>
      <w:pPr>
        <w:numPr>
          <w:ilvl w:val="0"/>
          <w:numId w:val="1002"/>
        </w:numPr>
        <w:pStyle w:val="Compact"/>
      </w:pPr>
      <w:r>
        <w:rPr>
          <w:bCs/>
          <w:b/>
        </w:rPr>
        <w:t xml:space="preserve">Phase 3 (Months 13-18):</w:t>
      </w:r>
      <w:r>
        <w:t xml:space="preserve"> </w:t>
      </w:r>
      <w:r>
        <w:t xml:space="preserve">Implementation of the apprenticeship curriculum piloted at TESDA Manila centers. Impact will be measured via pre/post training assessments, sales data tracking, and community feedback forums.</w:t>
      </w:r>
    </w:p>
    <w:p>
      <w:pPr>
        <w:pStyle w:val="FirstParagraph"/>
      </w:pPr>
      <w:r>
        <w:t xml:space="preserve">Data analysis will use thematic coding (NVivo) for qualitative insights and regression models for economic impact assessment. All research protocols prioritize ethical engagement with Manila’s tailoring communities through informed consent and benefit-sharing agreements.</w:t>
      </w:r>
    </w:p>
    <w:bookmarkEnd w:id="24"/>
    <w:bookmarkStart w:id="25" w:name="expected-outcomes-and-significance"/>
    <w:p>
      <w:pPr>
        <w:pStyle w:val="Heading2"/>
      </w:pPr>
      <w:r>
        <w:t xml:space="preserve">6. Expected Outcomes and Significance</w:t>
      </w:r>
    </w:p>
    <w:p>
      <w:pPr>
        <w:pStyle w:val="FirstParagraph"/>
      </w:pPr>
      <w:r>
        <w:t xml:space="preserve">The research will yield three tangible outputs: (1) A digital archive of Manila-specific tailoring techniques; (2) A scalable "Manila Tailor Incubator" framework adopted by the Department of Trade and Industry; and (3) 50+ youth trained in heritage craftsmanship. Significantly, this project repositions</w:t>
      </w:r>
      <w:r>
        <w:t xml:space="preserve"> </w:t>
      </w:r>
      <w:r>
        <w:rPr>
          <w:bCs/>
          <w:b/>
        </w:rPr>
        <w:t xml:space="preserve">Tailor</w:t>
      </w:r>
      <w:r>
        <w:t xml:space="preserve"> </w:t>
      </w:r>
      <w:r>
        <w:t xml:space="preserve">from a marginalized profession to a driver of cultural tourism—aligning with Manila’s 2023 "Cultural Tourism Masterplan." For the Philippines, it addresses SDG 11 (Sustainable Cities) and SDG 8 (Decent Work) by creating dignified livelihoods. For Manila residents, it fosters community pride through recognition of their craft as "living history," distinct from Bangkok or Jakarta’s tailoring scenes.</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(PHP)</w:t>
            </w:r>
          </w:p>
        </w:tc>
      </w:tr>
      <w:tr>
        <w:tc>
          <w:tcPr/>
          <w:p>
            <w:pPr>
              <w:pStyle w:val="Compact"/>
              <w:jc w:val="left"/>
            </w:pPr>
            <w:r>
              <w:t xml:space="preserve">Ethnographic Documentation</w:t>
            </w:r>
          </w:p>
        </w:tc>
        <w:tc>
          <w:tcPr/>
          <w:p>
            <w:pPr>
              <w:pStyle w:val="Compact"/>
              <w:jc w:val="left"/>
            </w:pPr>
            <w:r>
              <w:t xml:space="preserve">Months 1-6</w:t>
            </w:r>
          </w:p>
        </w:tc>
        <w:tc>
          <w:tcPr/>
          <w:p>
            <w:pPr>
              <w:pStyle w:val="Compact"/>
              <w:jc w:val="left"/>
            </w:pPr>
            <w:r>
              <w:t xml:space="preserve">450,000</w:t>
            </w:r>
          </w:p>
        </w:tc>
      </w:tr>
      <w:tr>
        <w:tc>
          <w:tcPr/>
          <w:p>
            <w:pPr>
              <w:pStyle w:val="Compact"/>
              <w:jc w:val="left"/>
            </w:pPr>
            <w:r>
              <w:t xml:space="preserve">Coo-Creation Workshops &amp; Prototyping</w:t>
            </w:r>
          </w:p>
        </w:tc>
        <w:tc>
          <w:tcPr/>
          <w:p>
            <w:pPr>
              <w:pStyle w:val="Compact"/>
              <w:jc w:val="left"/>
            </w:pPr>
            <w:r>
              <w:t xml:space="preserve">Months 7-12</w:t>
            </w:r>
          </w:p>
        </w:tc>
        <w:tc>
          <w:tcPr/>
          <w:p>
            <w:pPr>
              <w:pStyle w:val="Compact"/>
              <w:jc w:val="left"/>
            </w:pPr>
            <w:r>
              <w:t xml:space="preserve">625,000</w:t>
            </w:r>
          </w:p>
        </w:tc>
      </w:tr>
      <w:tr>
        <w:tc>
          <w:tcPr/>
          <w:p>
            <w:pPr>
              <w:pStyle w:val="Compact"/>
              <w:jc w:val="left"/>
            </w:pPr>
            <w:r>
              <w:t xml:space="preserve">Apprenticeship Piloting &amp; Evaluation</w:t>
            </w:r>
          </w:p>
        </w:tc>
        <w:tc>
          <w:tcPr/>
          <w:p>
            <w:pPr>
              <w:pStyle w:val="Compact"/>
              <w:jc w:val="left"/>
            </w:pPr>
            <w:r>
              <w:t xml:space="preserve">Months 13-18</w:t>
            </w:r>
          </w:p>
        </w:tc>
        <w:tc>
          <w:tcPr/>
          <w:p>
            <w:pPr>
              <w:pStyle w:val="Compact"/>
              <w:jc w:val="left"/>
            </w:pPr>
            <w:r>
              <w:t xml:space="preserve">375,000</w:t>
            </w:r>
          </w:p>
        </w:tc>
      </w:tr>
      <w:tr>
        <w:tc>
          <w:tcPr/>
          <w:p>
            <w:pPr>
              <w:pStyle w:val="Compact"/>
              <w:jc w:val="left"/>
            </w:pPr>
            <w:r>
              <w:t xml:space="preserve">Total</w:t>
            </w:r>
          </w:p>
        </w:tc>
        <w:tc>
          <w:tcPr/>
          <w:p>
            <w:pPr>
              <w:pStyle w:val="Compact"/>
            </w:pPr>
          </w:p>
        </w:tc>
        <w:tc>
          <w:tcPr/>
          <w:p>
            <w:pPr>
              <w:pStyle w:val="Compact"/>
              <w:jc w:val="left"/>
            </w:pPr>
            <w:r>
              <w:t xml:space="preserve">1,450,000 PHP (~$26,356 USD)</w:t>
            </w:r>
          </w:p>
        </w:tc>
      </w:tr>
    </w:tbl>
    <w:bookmarkEnd w:id="26"/>
    <w:bookmarkStart w:id="27" w:name="conclusion"/>
    <w:p>
      <w:pPr>
        <w:pStyle w:val="Heading2"/>
      </w:pPr>
      <w:r>
        <w:t xml:space="preserve">8. Conclusion</w:t>
      </w:r>
    </w:p>
    <w:p>
      <w:pPr>
        <w:pStyle w:val="FirstParagraph"/>
      </w:pPr>
      <w:r>
        <w:t xml:space="preserve">This research proposal presents a critical intervention for Manila’s tailoring sector at a pivotal moment in Philippine cultural preservation. By centering the expertise of Manila-based artisans and integrating their knowledge with modern tools, the study moves beyond "saving" tradition to creating an evolving, economically viable craft ecosystem. The project directly responds to calls from the National Museum of the Philippines and Manila City Council for heritage-driven urban development. Ultimately, this</w:t>
      </w:r>
      <w:r>
        <w:t xml:space="preserve"> </w:t>
      </w:r>
      <w:r>
        <w:rPr>
          <w:bCs/>
          <w:b/>
        </w:rPr>
        <w:t xml:space="preserve">Research Proposal</w:t>
      </w:r>
      <w:r>
        <w:t xml:space="preserve"> </w:t>
      </w:r>
      <w:r>
        <w:t xml:space="preserve">will position Manila—not just as a city of fashion but as a global exemplar for sustaining cultural craftsmanship within rapid urbanization. It ensures that</w:t>
      </w:r>
      <w:r>
        <w:t xml:space="preserve"> </w:t>
      </w:r>
      <w:r>
        <w:rPr>
          <w:bCs/>
          <w:b/>
        </w:rPr>
        <w:t xml:space="preserve">Tailor</w:t>
      </w:r>
      <w:r>
        <w:t xml:space="preserve">, in its Filipino context, remains not merely an occupation but a living legacy shaping the identity of the Philippines Manila.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Traditional Tailoring Craftsmanship in Manila, Philippines</dc:title>
  <dc:creator/>
  <dc:language>en</dc:language>
  <cp:keywords/>
  <dcterms:created xsi:type="dcterms:W3CDTF">2025-12-08T23:51:48Z</dcterms:created>
  <dcterms:modified xsi:type="dcterms:W3CDTF">2025-12-08T23:51:48Z</dcterms:modified>
</cp:coreProperties>
</file>

<file path=docProps/custom.xml><?xml version="1.0" encoding="utf-8"?>
<Properties xmlns="http://schemas.openxmlformats.org/officeDocument/2006/custom-properties" xmlns:vt="http://schemas.openxmlformats.org/officeDocument/2006/docPropsVTypes"/>
</file>