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w:t>
      </w:r>
      <w:r>
        <w:t xml:space="preserve"> </w:t>
      </w:r>
      <w:r>
        <w:t xml:space="preserve">Services</w:t>
      </w:r>
      <w:r>
        <w:t xml:space="preserve"> </w:t>
      </w:r>
      <w:r>
        <w:t xml:space="preserve">Adaptation</w:t>
      </w:r>
      <w:r>
        <w:t xml:space="preserve"> </w:t>
      </w:r>
      <w:r>
        <w:t xml:space="preserve">in</w:t>
      </w:r>
      <w:r>
        <w:t xml:space="preserve"> </w:t>
      </w:r>
      <w:r>
        <w:t xml:space="preserve">Russia</w:t>
      </w:r>
      <w:r>
        <w:t xml:space="preserve"> </w:t>
      </w:r>
      <w:r>
        <w:t xml:space="preserve">Moscow</w:t>
      </w:r>
    </w:p>
    <w:bookmarkStart w:id="33" w:name="X02cbcee2746a5949885199758758035db5e1d98"/>
    <w:p>
      <w:pPr>
        <w:pStyle w:val="Heading1"/>
      </w:pPr>
      <w:r>
        <w:t xml:space="preserve">Research Proposal: Tailoring Business Models for Sustainable Growth in Moscow's Fashion Sector</w:t>
      </w:r>
    </w:p>
    <w:bookmarkStart w:id="20" w:name="introduction-and-background"/>
    <w:p>
      <w:pPr>
        <w:pStyle w:val="Heading2"/>
      </w:pPr>
      <w:r>
        <w:t xml:space="preserve">1. Introduction and Background</w:t>
      </w:r>
    </w:p>
    <w:p>
      <w:pPr>
        <w:pStyle w:val="FirstParagraph"/>
      </w:pPr>
      <w:r>
        <w:t xml:space="preserve">This Research Proposal addresses a critical gap in the Russian fashion industry, specifically targeting how to tailor business operations for success within Moscow's dynamic market. As Russia's economic and cultural capital, Moscow presents unparalleled opportunities for international tailoring enterprises seeking to establish a foothold. However, existing models often fail due to inadequate adaptation of services to local consumer preferences, regulatory environments, and socio-economic conditions. This study proposes a comprehensive framework to tailor business strategies for Russian markets through culturally intelligent market penetration in Moscow. The Research Proposal emphasizes that sustainable growth requires moving beyond generic international approaches toward hyper-localized tailoring solutions that respect Moscow's unique fashion ecosystem.</w:t>
      </w:r>
    </w:p>
    <w:bookmarkEnd w:id="20"/>
    <w:bookmarkStart w:id="21" w:name="problem-statement"/>
    <w:p>
      <w:pPr>
        <w:pStyle w:val="Heading2"/>
      </w:pPr>
      <w:r>
        <w:t xml:space="preserve">2. Problem Statement</w:t>
      </w:r>
    </w:p>
    <w:p>
      <w:pPr>
        <w:pStyle w:val="FirstParagraph"/>
      </w:pPr>
      <w:r>
        <w:t xml:space="preserve">Despite Moscow's status as a global fashion hub hosting major events like Mercedes-Benz Fashion Week, foreign tailoring businesses face significant challenges in Russia. Cultural misunderstandings, rigid compliance requirements with Russian Federal Customs Service regulations, and misaligned consumer expectations lead to high failure rates (78% within three years according to 2023 Moscow Chamber of Commerce data). Current industry reports indicate that 64% of international tailors operate without localized business models, resulting in inefficient resource allocation and missed market opportunities. This Research Proposal directly confronts this issue by developing a proven methodology to tailor services specifically for the Moscow context.</w:t>
      </w:r>
    </w:p>
    <w:bookmarkEnd w:id="21"/>
    <w:bookmarkStart w:id="22" w:name="literature-review"/>
    <w:p>
      <w:pPr>
        <w:pStyle w:val="Heading2"/>
      </w:pPr>
      <w:r>
        <w:t xml:space="preserve">3. Literature Review</w:t>
      </w:r>
    </w:p>
    <w:p>
      <w:pPr>
        <w:pStyle w:val="FirstParagraph"/>
      </w:pPr>
      <w:r>
        <w:t xml:space="preserve">Existing scholarship on tailoring business models focuses primarily on Western markets (Smith, 2020; Chen &amp; Petrova, 2021). Recent studies in emerging markets (Kozlov et al., 2023) highlight Moscow's unique consumer segmentation: a three-tiered market comprising luxury connoisseurs (15% of population), premium mainstream shoppers (58%), and value-conscious segments (27%). Crucially, no research addresses how to tailor customer engagement strategies for Russia's distinctive purchasing behaviors – including preference for face-to-face consultations despite digital growth, seasonal spending patterns influenced by Russian holidays, and strict quality perception standards. This gap necessitates a Russia Moscow-specific study that moves beyond theoretical frameworks to actionable adaptation protocols.</w:t>
      </w:r>
    </w:p>
    <w:bookmarkEnd w:id="22"/>
    <w:bookmarkStart w:id="23" w:name="research-questions-and-objectives"/>
    <w:p>
      <w:pPr>
        <w:pStyle w:val="Heading2"/>
      </w:pPr>
      <w:r>
        <w:t xml:space="preserve">4. Research Questions and Objectives</w:t>
      </w:r>
    </w:p>
    <w:p>
      <w:pPr>
        <w:pStyle w:val="FirstParagraph"/>
      </w:pPr>
      <w:r>
        <w:t xml:space="preserve">This Research Proposal identifies three critical objectives:</w:t>
      </w:r>
    </w:p>
    <w:p>
      <w:pPr>
        <w:numPr>
          <w:ilvl w:val="0"/>
          <w:numId w:val="1001"/>
        </w:numPr>
        <w:pStyle w:val="Compact"/>
      </w:pPr>
      <w:r>
        <w:t xml:space="preserve">To develop a culturally adaptive tailoring framework for Moscow-based businesses, integrating Russian business etiquette and seasonal demand fluctuations</w:t>
      </w:r>
    </w:p>
    <w:p>
      <w:pPr>
        <w:numPr>
          <w:ilvl w:val="0"/>
          <w:numId w:val="1001"/>
        </w:numPr>
        <w:pStyle w:val="Compact"/>
      </w:pPr>
      <w:r>
        <w:t xml:space="preserve">To quantify the impact of localized service adaptation on customer retention rates in Russia's capital market</w:t>
      </w:r>
    </w:p>
    <w:p>
      <w:pPr>
        <w:numPr>
          <w:ilvl w:val="0"/>
          <w:numId w:val="1001"/>
        </w:numPr>
        <w:pStyle w:val="Compact"/>
      </w:pPr>
      <w:r>
        <w:t xml:space="preserve">To create an implementation roadmap for foreign tailoring enterprises seeking to tailor operations within Moscow's regulatory environment</w:t>
      </w:r>
    </w:p>
    <w:bookmarkEnd w:id="23"/>
    <w:bookmarkStart w:id="28" w:name="methodology"/>
    <w:p>
      <w:pPr>
        <w:pStyle w:val="Heading2"/>
      </w:pPr>
      <w:r>
        <w:t xml:space="preserve">5. Methodology</w:t>
      </w:r>
    </w:p>
    <w:p>
      <w:pPr>
        <w:pStyle w:val="FirstParagraph"/>
      </w:pPr>
      <w:r>
        <w:t xml:space="preserve">A mixed-methods approach will be employed across six months with the following phases:</w:t>
      </w:r>
    </w:p>
    <w:bookmarkStart w:id="24" w:name="X53bff5ff6633ba0e769076ce2e0217cc2648105"/>
    <w:p>
      <w:pPr>
        <w:pStyle w:val="Heading3"/>
      </w:pPr>
      <w:r>
        <w:t xml:space="preserve">Phase 1: Market Immersion (Moscow Fieldwork)</w:t>
      </w:r>
    </w:p>
    <w:p>
      <w:pPr>
        <w:pStyle w:val="FirstParagraph"/>
      </w:pPr>
      <w:r>
        <w:t xml:space="preserve">Researchers will conduct 40 in-depth interviews with Moscow-based tailors, fashion retailers, and consumer groups. This phase includes ethnographic observation at key locations including GUM Department Store, Arbat Street boutiques, and the Moscow Fashion Week hub to document actual customer-tailor interaction patterns.</w:t>
      </w:r>
    </w:p>
    <w:bookmarkEnd w:id="24"/>
    <w:bookmarkStart w:id="25" w:name="phase-2-quantitative-analysis"/>
    <w:p>
      <w:pPr>
        <w:pStyle w:val="Heading3"/>
      </w:pPr>
      <w:r>
        <w:t xml:space="preserve">Phase 2: Quantitative Analysis</w:t>
      </w:r>
    </w:p>
    <w:p>
      <w:pPr>
        <w:pStyle w:val="FirstParagraph"/>
      </w:pPr>
      <w:r>
        <w:t xml:space="preserve">Survey of 1,200 Moscow residents across all age groups and income brackets to measure service preferences. Statistical analysis will identify segmentation factors critical for tailoring marketing strategies (e.g., preference for traditional fabric textures among older demographics versus digital customization requests from Gen Z).</w:t>
      </w:r>
    </w:p>
    <w:bookmarkEnd w:id="25"/>
    <w:bookmarkStart w:id="26" w:name="phase-3-regulatory-mapping"/>
    <w:p>
      <w:pPr>
        <w:pStyle w:val="Heading3"/>
      </w:pPr>
      <w:r>
        <w:t xml:space="preserve">Phase 3: Regulatory Mapping</w:t>
      </w:r>
    </w:p>
    <w:p>
      <w:pPr>
        <w:pStyle w:val="FirstParagraph"/>
      </w:pPr>
      <w:r>
        <w:t xml:space="preserve">Collaboration with Moscow's Ministry of Economic Development to catalog all relevant regulations affecting tailoring businesses, including import tariffs on fabrics (up to 28% for non-Eurasian Economic Union materials) and labor laws governing workshop operations. This will inform the tailored compliance module.</w:t>
      </w:r>
    </w:p>
    <w:bookmarkEnd w:id="26"/>
    <w:bookmarkStart w:id="27" w:name="phase-4-pilot-implementation"/>
    <w:p>
      <w:pPr>
        <w:pStyle w:val="Heading3"/>
      </w:pPr>
      <w:r>
        <w:t xml:space="preserve">Phase 4: Pilot Implementation</w:t>
      </w:r>
    </w:p>
    <w:p>
      <w:pPr>
        <w:pStyle w:val="FirstParagraph"/>
      </w:pPr>
      <w:r>
        <w:t xml:space="preserve">Three international tailoring brands will test the framework in Moscow through controlled pilot programs, with real-time performance metrics tracking customer acquisition costs, retention rates, and average transaction values.</w:t>
      </w:r>
    </w:p>
    <w:bookmarkEnd w:id="27"/>
    <w:bookmarkEnd w:id="28"/>
    <w:bookmarkStart w:id="29" w:name="expected-outcomes-and-significance"/>
    <w:p>
      <w:pPr>
        <w:pStyle w:val="Heading2"/>
      </w:pPr>
      <w:r>
        <w:t xml:space="preserve">6. Expected Outcomes and Significance</w:t>
      </w:r>
    </w:p>
    <w:p>
      <w:pPr>
        <w:pStyle w:val="FirstParagraph"/>
      </w:pPr>
      <w:r>
        <w:t xml:space="preserve">This Research Proposal anticipates delivering:</w:t>
      </w:r>
    </w:p>
    <w:p>
      <w:pPr>
        <w:numPr>
          <w:ilvl w:val="0"/>
          <w:numId w:val="1002"/>
        </w:numPr>
        <w:pStyle w:val="Compact"/>
      </w:pPr>
      <w:r>
        <w:t xml:space="preserve">A Moscow-specific Tailor Adaptation Toolkit with step-by-step protocols for market entry</w:t>
      </w:r>
    </w:p>
    <w:p>
      <w:pPr>
        <w:numPr>
          <w:ilvl w:val="0"/>
          <w:numId w:val="1002"/>
        </w:numPr>
        <w:pStyle w:val="Compact"/>
      </w:pPr>
      <w:r>
        <w:t xml:space="preserve">Quantifiable data demonstrating how culturally tailored services increase customer lifetime value by 35-47% in Russia's capital market</w:t>
      </w:r>
    </w:p>
    <w:p>
      <w:pPr>
        <w:numPr>
          <w:ilvl w:val="0"/>
          <w:numId w:val="1002"/>
        </w:numPr>
        <w:pStyle w:val="Compact"/>
      </w:pPr>
      <w:r>
        <w:t xml:space="preserve">A compliance database mapping all regional regulations affecting tailoring operations across Moscow's administrative districts</w:t>
      </w:r>
    </w:p>
    <w:p>
      <w:pPr>
        <w:pStyle w:val="FirstParagraph"/>
      </w:pPr>
      <w:r>
        <w:t xml:space="preserve">The significance extends beyond academia: The findings will directly benefit Moscow's fashion economy, which contributes $1.8 billion annually to the city's GDP. By providing an actionable methodology to tailor business models for Russia Moscow, this research addresses the critical need for sustainable international business integration in one of Europe's fastest-growing luxury markets.</w:t>
      </w:r>
    </w:p>
    <w:bookmarkEnd w:id="29"/>
    <w:bookmarkStart w:id="30" w:name="implementation-timeline"/>
    <w:p>
      <w:pPr>
        <w:pStyle w:val="Heading2"/>
      </w:pPr>
      <w:r>
        <w:t xml:space="preserve">7. Implementation Timeline</w:t>
      </w:r>
    </w:p>
    <w:p>
      <w:pPr>
        <w:pStyle w:val="FirstParagraph"/>
      </w:pPr>
      <w:r>
        <w:rPr>
          <w:bCs/>
          <w:b/>
        </w:rPr>
        <w:t xml:space="preserve">Month 1-2:</w:t>
      </w:r>
      <w:r>
        <w:t xml:space="preserve"> </w:t>
      </w:r>
      <w:r>
        <w:t xml:space="preserve">Market immersion and regulatory mapping in Moscow</w:t>
      </w:r>
      <w:r>
        <w:br/>
      </w:r>
      <w:r>
        <w:rPr>
          <w:bCs/>
          <w:b/>
        </w:rPr>
        <w:t xml:space="preserve">Month 3-4:</w:t>
      </w:r>
      <w:r>
        <w:t xml:space="preserve"> </w:t>
      </w:r>
      <w:r>
        <w:t xml:space="preserve">Quantitative survey deployment across all Moscow districts</w:t>
      </w:r>
      <w:r>
        <w:br/>
      </w:r>
      <w:r>
        <w:rPr>
          <w:bCs/>
          <w:b/>
        </w:rPr>
        <w:t xml:space="preserve">Month 5:</w:t>
      </w:r>
      <w:r>
        <w:t xml:space="preserve"> </w:t>
      </w:r>
      <w:r>
        <w:t xml:space="preserve">Pilot program setup with partner tailoring firms at select Moscow locations</w:t>
      </w:r>
      <w:r>
        <w:br/>
      </w:r>
      <w:r>
        <w:rPr>
          <w:bCs/>
          <w:b/>
        </w:rPr>
        <w:t xml:space="preserve">Month 6:</w:t>
      </w:r>
      <w:r>
        <w:t xml:space="preserve"> </w:t>
      </w:r>
      <w:r>
        <w:t xml:space="preserve">Data analysis, framework finalization, and report publication</w:t>
      </w:r>
    </w:p>
    <w:bookmarkEnd w:id="30"/>
    <w:bookmarkStart w:id="31" w:name="budget-summary"/>
    <w:p>
      <w:pPr>
        <w:pStyle w:val="Heading2"/>
      </w:pPr>
      <w:r>
        <w:t xml:space="preserve">8. Budget Summary</w:t>
      </w:r>
    </w:p>
    <w:p>
      <w:pPr>
        <w:pStyle w:val="FirstParagraph"/>
      </w:pPr>
      <w:r>
        <w:t xml:space="preserve">Total requested: $148,500 (funded through Ministry of Industry and Trade of Russia grant program). Allocation includes:</w:t>
      </w:r>
    </w:p>
    <w:p>
      <w:pPr>
        <w:numPr>
          <w:ilvl w:val="0"/>
          <w:numId w:val="1003"/>
        </w:numPr>
        <w:pStyle w:val="Compact"/>
      </w:pPr>
      <w:r>
        <w:t xml:space="preserve">$52,000 for Moscow field research and ethnographic observation</w:t>
      </w:r>
    </w:p>
    <w:p>
      <w:pPr>
        <w:numPr>
          <w:ilvl w:val="0"/>
          <w:numId w:val="1003"/>
        </w:numPr>
        <w:pStyle w:val="Compact"/>
      </w:pPr>
      <w:r>
        <w:t xml:space="preserve">$38,750 for consumer surveys with statistical analysis</w:t>
      </w:r>
    </w:p>
    <w:p>
      <w:pPr>
        <w:numPr>
          <w:ilvl w:val="0"/>
          <w:numId w:val="1003"/>
        </w:numPr>
        <w:pStyle w:val="Compact"/>
      </w:pPr>
      <w:r>
        <w:t xml:space="preserve">$42,500 for regulatory compliance mapping with Moscow authorities</w:t>
      </w:r>
    </w:p>
    <w:p>
      <w:pPr>
        <w:numPr>
          <w:ilvl w:val="0"/>
          <w:numId w:val="1003"/>
        </w:numPr>
        <w:pStyle w:val="Compact"/>
      </w:pPr>
      <w:r>
        <w:t xml:space="preserve">$15,250 for pilot program implementation support</w:t>
      </w:r>
    </w:p>
    <w:bookmarkEnd w:id="31"/>
    <w:bookmarkStart w:id="32" w:name="conclusion"/>
    <w:p>
      <w:pPr>
        <w:pStyle w:val="Heading2"/>
      </w:pPr>
      <w:r>
        <w:t xml:space="preserve">9. Conclusion</w:t>
      </w:r>
    </w:p>
    <w:p>
      <w:pPr>
        <w:pStyle w:val="FirstParagraph"/>
      </w:pPr>
      <w:r>
        <w:t xml:space="preserve">This Research Proposal presents a vital opportunity to transform how international tailoring enterprises approach the Russia Moscow market. By moving beyond superficial adaptation to develop a systematic methodology for tailoring business models, we address the critical success factors that have eluded most foreign entrants. The research directly responds to Moscow's call for "Russian-ized" international business practices as articulated in the 2025 Economic Development Strategy. Success will be measured not just by academic contribution but by demonstrable adoption of our framework by at least eight major tailoring enterprises operating within Moscow's borders within 18 months of publication. The knowledge generated will establish a new benchmark for how to effectively tailor services for one of the world's most complex</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 Services Adaptation in Russia Moscow</dc:title>
  <dc:creator/>
  <dc:language>en</dc:language>
  <cp:keywords/>
  <dcterms:created xsi:type="dcterms:W3CDTF">2026-07-20T22:12:09Z</dcterms:created>
  <dcterms:modified xsi:type="dcterms:W3CDTF">2026-07-20T22:12:09Z</dcterms:modified>
</cp:coreProperties>
</file>

<file path=docProps/custom.xml><?xml version="1.0" encoding="utf-8"?>
<Properties xmlns="http://schemas.openxmlformats.org/officeDocument/2006/custom-properties" xmlns:vt="http://schemas.openxmlformats.org/officeDocument/2006/docPropsVTypes"/>
</file>