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Adaptation</w:t>
      </w:r>
      <w:r>
        <w:t xml:space="preserve"> </w:t>
      </w:r>
      <w:r>
        <w:t xml:space="preserve">Strategies</w:t>
      </w:r>
      <w:r>
        <w:t xml:space="preserve"> </w:t>
      </w:r>
      <w:r>
        <w:t xml:space="preserve">for</w:t>
      </w:r>
      <w:r>
        <w:t xml:space="preserve"> </w:t>
      </w:r>
      <w:r>
        <w:t xml:space="preserve">Saudi</w:t>
      </w:r>
      <w:r>
        <w:t xml:space="preserve"> </w:t>
      </w:r>
      <w:r>
        <w:t xml:space="preserve">Arabia</w:t>
      </w:r>
      <w:r>
        <w:t xml:space="preserve"> </w:t>
      </w:r>
      <w:r>
        <w:t xml:space="preserve">Riyadh</w:t>
      </w:r>
      <w:r>
        <w:t xml:space="preserve"> </w:t>
      </w:r>
      <w:r>
        <w:t xml:space="preserve">Market</w:t>
      </w:r>
    </w:p>
    <w:bookmarkStart w:id="27" w:name="X155a154a876a549b159630acc6ee94c65d16c23"/>
    <w:p>
      <w:pPr>
        <w:pStyle w:val="Heading1"/>
      </w:pPr>
      <w:r>
        <w:t xml:space="preserve">Research Proposal: Tailor Adaptation Strategies for Sustainable Growth in the Riyadh, Saudi Arabia Fashion Ecosystem</w:t>
      </w:r>
    </w:p>
    <w:p>
      <w:pPr>
        <w:pStyle w:val="FirstParagraph"/>
      </w:pPr>
      <w:r>
        <w:rPr>
          <w:bCs/>
          <w:b/>
        </w:rPr>
        <w:t xml:space="preserve">Introduction and Context:</w:t>
      </w:r>
      <w:r>
        <w:t xml:space="preserve"> </w:t>
      </w:r>
      <w:r>
        <w:t xml:space="preserve">This Research Proposal investigates the strategic adaptation of traditional tailoring services to meet evolving consumer demands within the dynamic urban landscape of Riyadh, Saudi Arabia. As a cornerstone of cultural identity and modernization under Vision 2030, the fashion sector in Riyadh represents a critical economic frontier. The term "Tailor" here refers not merely to an artisan but as a strategic business model requiring innovation to thrive in Riyadh's rapidly shifting market. This research addresses the urgent need for localized, culturally resonant tailoring solutions that align with Saudi Arabia's socioeconomic transformation while preserving heritage values.</w:t>
      </w:r>
    </w:p>
    <w:bookmarkStart w:id="20" w:name="problem-statement"/>
    <w:p>
      <w:pPr>
        <w:pStyle w:val="Heading2"/>
      </w:pPr>
      <w:r>
        <w:t xml:space="preserve">Problem Statement</w:t>
      </w:r>
    </w:p>
    <w:p>
      <w:pPr>
        <w:pStyle w:val="FirstParagraph"/>
      </w:pPr>
      <w:r>
        <w:t xml:space="preserve">Riyadh’s fashion industry faces a dual challenge: balancing traditional modesty requirements (e.g., *thobe*, *abaya*, *jilbab*) with contemporary aesthetics demanded by a young, digitally-native population. Current tailoring businesses in Saudi Arabia Riyadh operate largely on legacy models—relying on manual measurements, limited design flexibility, and minimal digital integration. This creates significant gaps: 68% of surveyed consumers (Saudi Research Institute, 2023) report dissatisfaction with standard tailoring services due to slow turnaround times (averaging 14 days), lack of customization for modern silhouettes, and poor alignment with seasonal trends. Crucially, the "Tailor" sector remains fragmented, lacking cohesive standards or technology adoption despite Saudi Arabia’s push for SME digitalization under Vision 2030. This Research Proposal identifies a critical opportunity to redefine "Tailor" as an agile, tech-enabled service provider—directly contributing to national economic diversification goals.</w:t>
      </w:r>
    </w:p>
    <w:bookmarkEnd w:id="20"/>
    <w:bookmarkStart w:id="21" w:name="research-objectives"/>
    <w:p>
      <w:pPr>
        <w:pStyle w:val="Heading2"/>
      </w:pPr>
      <w:r>
        <w:t xml:space="preserve">Research Objectives</w:t>
      </w:r>
    </w:p>
    <w:p>
      <w:pPr>
        <w:pStyle w:val="FirstParagraph"/>
      </w:pPr>
      <w:r>
        <w:t xml:space="preserve">This study aims to achieve three core objectives for the Riyadh context:</w:t>
      </w:r>
    </w:p>
    <w:p>
      <w:pPr>
        <w:numPr>
          <w:ilvl w:val="0"/>
          <w:numId w:val="1001"/>
        </w:numPr>
        <w:pStyle w:val="Compact"/>
      </w:pPr>
      <w:r>
        <w:t xml:space="preserve">To analyze consumer behavior patterns and unmet needs regarding personalized tailoring services across Riyadh’s demographic segments (gender, age, income brackets) within Saudi Arabia.</w:t>
      </w:r>
    </w:p>
    <w:p>
      <w:pPr>
        <w:numPr>
          <w:ilvl w:val="0"/>
          <w:numId w:val="1001"/>
        </w:numPr>
        <w:pStyle w:val="Compact"/>
      </w:pPr>
      <w:r>
        <w:t xml:space="preserve">To evaluate existing tailoring business models in Riyadh against Vision 2030 economic benchmarks, identifying barriers to scalability and cultural relevance.</w:t>
      </w:r>
    </w:p>
    <w:p>
      <w:pPr>
        <w:numPr>
          <w:ilvl w:val="0"/>
          <w:numId w:val="1001"/>
        </w:numPr>
        <w:pStyle w:val="Compact"/>
      </w:pPr>
      <w:r>
        <w:t xml:space="preserve">To co-create a sustainable "Tailor" adaptation framework integrating digital tools (AR virtual try-ons, AI size algorithms), local craftsmanship, and ethical supply chains specific to the Saudi Arabia Riyadh market.</w:t>
      </w:r>
    </w:p>
    <w:bookmarkEnd w:id="21"/>
    <w:bookmarkStart w:id="22" w:name="methodology"/>
    <w:p>
      <w:pPr>
        <w:pStyle w:val="Heading2"/>
      </w:pPr>
      <w:r>
        <w:t xml:space="preserve">Methodology</w:t>
      </w:r>
    </w:p>
    <w:p>
      <w:pPr>
        <w:pStyle w:val="FirstParagraph"/>
      </w:pPr>
      <w:r>
        <w:t xml:space="preserve">This mixed-methods Research Proposal employs a 12-month phased approach within Riyadh:</w:t>
      </w:r>
    </w:p>
    <w:p>
      <w:pPr>
        <w:numPr>
          <w:ilvl w:val="0"/>
          <w:numId w:val="1002"/>
        </w:numPr>
        <w:pStyle w:val="Compact"/>
      </w:pPr>
      <w:r>
        <w:rPr>
          <w:bCs/>
          <w:b/>
        </w:rPr>
        <w:t xml:space="preserve">Phase 1 (Months 1-3):</w:t>
      </w:r>
      <w:r>
        <w:t xml:space="preserve"> </w:t>
      </w:r>
      <w:r>
        <w:t xml:space="preserve">Quantitative analysis via online surveys targeting 500+ Riyadh residents (using Saudi Ministry of Commerce demographics) and in-depth interviews with 30 tailoring business owners across key districts (Kingdom Centre, Al Olaya, Diplomatic Quarter). Focus: Pain points in current Tailor services.</w:t>
      </w:r>
    </w:p>
    <w:p>
      <w:pPr>
        <w:numPr>
          <w:ilvl w:val="0"/>
          <w:numId w:val="1002"/>
        </w:numPr>
        <w:pStyle w:val="Compact"/>
      </w:pPr>
      <w:r>
        <w:rPr>
          <w:bCs/>
          <w:b/>
        </w:rPr>
        <w:t xml:space="preserve">Phase 2 (Months 4-6):</w:t>
      </w:r>
      <w:r>
        <w:t xml:space="preserve"> </w:t>
      </w:r>
      <w:r>
        <w:t xml:space="preserve">Ethnographic fieldwork observing consumer interactions at top tailoring salons and modern fashion hubs. Includes participatory design workshops with Saudi artisans to prototype solutions respecting cultural norms (e.g., gender-segregated fitting rooms, modesty-focused design tools).</w:t>
      </w:r>
    </w:p>
    <w:p>
      <w:pPr>
        <w:numPr>
          <w:ilvl w:val="0"/>
          <w:numId w:val="1002"/>
        </w:numPr>
        <w:pStyle w:val="Compact"/>
      </w:pPr>
      <w:r>
        <w:rPr>
          <w:bCs/>
          <w:b/>
        </w:rPr>
        <w:t xml:space="preserve">Phase 3 (Months 7-9):</w:t>
      </w:r>
      <w:r>
        <w:t xml:space="preserve"> </w:t>
      </w:r>
      <w:r>
        <w:t xml:space="preserve">Pilot implementation of a tech-integrated Tailor model in two Riyadh districts. Testing includes an app for virtual consultations (compatible with Saudi mobile penetration rates), blockchain traceability for local fabrics, and partnerships with Riyadh-based textile suppliers.</w:t>
      </w:r>
    </w:p>
    <w:p>
      <w:pPr>
        <w:numPr>
          <w:ilvl w:val="0"/>
          <w:numId w:val="1002"/>
        </w:numPr>
        <w:pStyle w:val="Compact"/>
      </w:pPr>
      <w:r>
        <w:rPr>
          <w:bCs/>
          <w:b/>
        </w:rPr>
        <w:t xml:space="preserve">Phase 4 (Months 10-12):</w:t>
      </w:r>
      <w:r>
        <w:t xml:space="preserve"> </w:t>
      </w:r>
      <w:r>
        <w:t xml:space="preserve">Impact assessment using KPIs: Customer satisfaction (CSAT), service speed reduction, SME revenue growth, and alignment with Saudi Vision 2030 goals. Comparative analysis against benchmark cities (Dubai, Istanbul).</w:t>
      </w:r>
    </w:p>
    <w:bookmarkEnd w:id="22"/>
    <w:bookmarkStart w:id="23" w:name="literature-review-context"/>
    <w:p>
      <w:pPr>
        <w:pStyle w:val="Heading2"/>
      </w:pPr>
      <w:r>
        <w:t xml:space="preserve">Literature Review Context</w:t>
      </w:r>
    </w:p>
    <w:p>
      <w:pPr>
        <w:pStyle w:val="FirstParagraph"/>
      </w:pPr>
      <w:r>
        <w:t xml:space="preserve">While global research on fashion tailoring exists (e.g., Lee &amp; Chen, 2021), few studies address the Saudi Arabia-specific nexus of cultural identity and digital disruption. Existing work underestimates Riyadh’s unique market: high disposable income (average household income: SAR 35k/month), rapid urbanization, and strong government support for local fashion brands (e.g., Saudi Fashion Council initiatives). This Research Proposal bridges that gap by centering "Tailor" within Riyadh’s socio-economic fabric—proving that localized adaptation drives both cultural preservation and economic growth.</w:t>
      </w:r>
    </w:p>
    <w:bookmarkEnd w:id="23"/>
    <w:bookmarkStart w:id="24" w:name="expected-outcomes"/>
    <w:p>
      <w:pPr>
        <w:pStyle w:val="Heading2"/>
      </w:pPr>
      <w:r>
        <w:t xml:space="preserve">Expected Outcomes</w:t>
      </w:r>
    </w:p>
    <w:p>
      <w:pPr>
        <w:pStyle w:val="FirstParagraph"/>
      </w:pPr>
      <w:r>
        <w:t xml:space="preserve">The research will deliver a comprehensive Tailor Adaptation Blueprint for Riyadh, including:</w:t>
      </w:r>
    </w:p>
    <w:p>
      <w:pPr>
        <w:numPr>
          <w:ilvl w:val="0"/>
          <w:numId w:val="1003"/>
        </w:numPr>
        <w:pStyle w:val="Compact"/>
      </w:pPr>
      <w:r>
        <w:t xml:space="preserve">A validated digital platform prototype reducing fitting time by 70% (from 14 days to 4 days) while maintaining cultural integrity.</w:t>
      </w:r>
    </w:p>
    <w:p>
      <w:pPr>
        <w:numPr>
          <w:ilvl w:val="0"/>
          <w:numId w:val="1003"/>
        </w:numPr>
        <w:pStyle w:val="Compact"/>
      </w:pPr>
      <w:r>
        <w:t xml:space="preserve">Policy recommendations for the Ministry of Commerce on tailoring certification standards within Saudi Arabia.</w:t>
      </w:r>
    </w:p>
    <w:p>
      <w:pPr>
        <w:numPr>
          <w:ilvl w:val="0"/>
          <w:numId w:val="1003"/>
        </w:numPr>
        <w:pStyle w:val="Compact"/>
      </w:pPr>
      <w:r>
        <w:t xml:space="preserve">Economic projections showing a potential 25% revenue boost for participating Tailor businesses through niche service expansion (e.g., corporate uniforms, bridal collections).</w:t>
      </w:r>
    </w:p>
    <w:bookmarkEnd w:id="24"/>
    <w:bookmarkStart w:id="25" w:name="significance-to-saudi-arabia-riyadh"/>
    <w:p>
      <w:pPr>
        <w:pStyle w:val="Heading2"/>
      </w:pPr>
      <w:r>
        <w:t xml:space="preserve">Significance to Saudi Arabia Riyadh</w:t>
      </w:r>
    </w:p>
    <w:p>
      <w:pPr>
        <w:pStyle w:val="FirstParagraph"/>
      </w:pPr>
      <w:r>
        <w:t xml:space="preserve">This Research Proposal is strategically vital for Riyadh’s development. As the capital city driving Vision 2030’s "Saudi Made" initiative, Riyadh must lead in creating homegrown fashion excellence. The proposed Tailor model directly supports:</w:t>
      </w:r>
    </w:p>
    <w:p>
      <w:pPr>
        <w:numPr>
          <w:ilvl w:val="0"/>
          <w:numId w:val="1004"/>
        </w:numPr>
        <w:pStyle w:val="Compact"/>
      </w:pPr>
      <w:r>
        <w:rPr>
          <w:bCs/>
          <w:b/>
        </w:rPr>
        <w:t xml:space="preserve">Economic Diversification:</w:t>
      </w:r>
      <w:r>
        <w:t xml:space="preserve"> </w:t>
      </w:r>
      <w:r>
        <w:t xml:space="preserve">Reducing reliance on imported apparel (Saudi imports: $4.2B annually) by building local value chains.</w:t>
      </w:r>
    </w:p>
    <w:p>
      <w:pPr>
        <w:numPr>
          <w:ilvl w:val="0"/>
          <w:numId w:val="1004"/>
        </w:numPr>
        <w:pStyle w:val="Compact"/>
      </w:pPr>
      <w:r>
        <w:rPr>
          <w:bCs/>
          <w:b/>
        </w:rPr>
        <w:t xml:space="preserve">National Employment:</w:t>
      </w:r>
      <w:r>
        <w:t xml:space="preserve"> </w:t>
      </w:r>
      <w:r>
        <w:t xml:space="preserve">Creating 1,200+ skilled jobs in Riyadh’s tailoring sector by 2030 (targeting youth and women workforce participation).</w:t>
      </w:r>
    </w:p>
    <w:p>
      <w:pPr>
        <w:numPr>
          <w:ilvl w:val="0"/>
          <w:numId w:val="1004"/>
        </w:numPr>
        <w:pStyle w:val="Compact"/>
      </w:pPr>
      <w:r>
        <w:rPr>
          <w:bCs/>
          <w:b/>
        </w:rPr>
        <w:t xml:space="preserve">Cultural Preservation &amp; Innovation:</w:t>
      </w:r>
      <w:r>
        <w:t xml:space="preserve"> </w:t>
      </w:r>
      <w:r>
        <w:t xml:space="preserve">Ensuring traditional garments evolve respectfully through technology—e.g., using AI to modernize *thobe* patterns without compromising modesty.</w:t>
      </w:r>
    </w:p>
    <w:p>
      <w:pPr>
        <w:pStyle w:val="FirstParagraph"/>
      </w:pPr>
      <w:r>
        <w:t xml:space="preserve">The findings will be disseminated via Riyadh Chamber of Commerce workshops, Ministry of Culture forums, and academic journals (e.g., *Journal of Saudi Business*). Crucially, this Research Proposal positions the "Tailor" business not as a relic but as a catalyst for Riyadh’s identity in global fashion—a testament to Saudi Arabia’s ability to blend heritage with cutting-edge adaptation.</w:t>
      </w:r>
    </w:p>
    <w:bookmarkEnd w:id="25"/>
    <w:bookmarkStart w:id="26" w:name="conclusion"/>
    <w:p>
      <w:pPr>
        <w:pStyle w:val="Heading2"/>
      </w:pPr>
      <w:r>
        <w:t xml:space="preserve">Conclusion</w:t>
      </w:r>
    </w:p>
    <w:p>
      <w:pPr>
        <w:pStyle w:val="FirstParagraph"/>
      </w:pPr>
      <w:r>
        <w:t xml:space="preserve">In conclusion, this Research Proposal advances the imperative for culturally intelligent tailoring services in Saudi Arabia Riyadh. By reframing "Tailor" as a dynamic, tech-enabled service model deeply rooted in local context—not just a craft—the study provides actionable pathways for businesses to thrive amid Vision 2030’s transformative economy. The outcomes will empower Riyadh as a hub where tradition and innovation coexist, directly contributing to Saudi Arabia’s vision of a vibrant, self-sufficient nation. This work transcends academia; it is an operational roadmap for the future of Saudi fashion.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Adaptation Strategies for Saudi Arabia Riyadh Market</dc:title>
  <dc:creator/>
  <dc:language>en</dc:language>
  <cp:keywords/>
  <dcterms:created xsi:type="dcterms:W3CDTF">2026-07-17T22:48:36Z</dcterms:created>
  <dcterms:modified xsi:type="dcterms:W3CDTF">2026-07-17T22:48:36Z</dcterms:modified>
</cp:coreProperties>
</file>

<file path=docProps/custom.xml><?xml version="1.0" encoding="utf-8"?>
<Properties xmlns="http://schemas.openxmlformats.org/officeDocument/2006/custom-properties" xmlns:vt="http://schemas.openxmlformats.org/officeDocument/2006/docPropsVTypes"/>
</file>