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Future</w:t>
      </w:r>
      <w:r>
        <w:t xml:space="preserve"> </w:t>
      </w:r>
      <w:r>
        <w:t xml:space="preserve">of</w:t>
      </w:r>
      <w:r>
        <w:t xml:space="preserve"> </w:t>
      </w:r>
      <w:r>
        <w:t xml:space="preserve">Custom</w:t>
      </w:r>
      <w:r>
        <w:t xml:space="preserve"> </w:t>
      </w:r>
      <w:r>
        <w:t xml:space="preserve">Tailoring</w:t>
      </w:r>
      <w:r>
        <w:t xml:space="preserve"> </w:t>
      </w:r>
      <w:r>
        <w:t xml:space="preserve">in</w:t>
      </w:r>
      <w:r>
        <w:t xml:space="preserve"> </w:t>
      </w:r>
      <w:r>
        <w:t xml:space="preserve">Seoul,</w:t>
      </w:r>
      <w:r>
        <w:t xml:space="preserve"> </w:t>
      </w:r>
      <w:r>
        <w:t xml:space="preserve">South</w:t>
      </w:r>
      <w:r>
        <w:t xml:space="preserve"> </w:t>
      </w:r>
      <w:r>
        <w:t xml:space="preserve">Korea</w:t>
      </w:r>
    </w:p>
    <w:bookmarkStart w:id="32" w:name="X186f1caf77d67ae9d7ed63758605f61b647ccce"/>
    <w:p>
      <w:pPr>
        <w:pStyle w:val="Heading1"/>
      </w:pPr>
      <w:r>
        <w:t xml:space="preserve">Research Proposal: The Evolution and Future of Custom Tailoring in Seoul, South Korea</w:t>
      </w:r>
    </w:p>
    <w:bookmarkStart w:id="20" w:name="introduction"/>
    <w:p>
      <w:pPr>
        <w:pStyle w:val="Heading2"/>
      </w:pPr>
      <w:r>
        <w:t xml:space="preserve">Introduction</w:t>
      </w:r>
    </w:p>
    <w:p>
      <w:pPr>
        <w:pStyle w:val="FirstParagraph"/>
      </w:pPr>
      <w:r>
        <w:t xml:space="preserve">The custom tailoring industry stands at a pivotal juncture in South Korea's capital city, Seoul. As a global fashion metropolis renowned for its fusion of traditional craftsmanship and cutting-edge innovation, Seoul presents a unique case study for understanding how the bespoke tailoring sector navigates modernization while preserving cultural heritage. This Research Proposal investigates the transformation of tailor services within Seoul's urban landscape, addressing critical questions about sustainability, consumer behavior, and technological integration. With South Korea's fashion industry projected to grow at 6.2% annually through 2030 (Korea Creative Content Agency, 2023), this study is not merely academic but essential for preserving a vital cultural asset while positioning Seoul as a global hub for high-end custom apparel.</w:t>
      </w:r>
    </w:p>
    <w:bookmarkEnd w:id="20"/>
    <w:bookmarkStart w:id="21" w:name="problem-statement"/>
    <w:p>
      <w:pPr>
        <w:pStyle w:val="Heading2"/>
      </w:pPr>
      <w:r>
        <w:t xml:space="preserve">Problem Statement</w:t>
      </w:r>
    </w:p>
    <w:p>
      <w:pPr>
        <w:pStyle w:val="FirstParagraph"/>
      </w:pPr>
      <w:r>
        <w:t xml:space="preserve">Seoul's tailor industry faces unprecedented challenges. While the city boasts over 1,800 tailoring establishments (Korea National Statistical Office, 2023), traditional artisans struggle against fast fashion dominance and generational skill gaps. Younger Koreans increasingly view bespoke tailoring as outdated despite rising disposable incomes – a paradox requiring urgent investigation. Furthermore, Seoul's status as a UNESCO Creative City of Crafts and Folk Art (2018) creates both opportunity and pressure to innovate without diluting cultural authenticity. This Research Proposal addresses the critical need to document current practices, identify barriers to growth, and develop actionable strategies for South Korea's tailor sector within its most dynamic market: Seoul.</w:t>
      </w:r>
    </w:p>
    <w:bookmarkEnd w:id="21"/>
    <w:bookmarkStart w:id="22" w:name="literature-review"/>
    <w:p>
      <w:pPr>
        <w:pStyle w:val="Heading2"/>
      </w:pPr>
      <w:r>
        <w:t xml:space="preserve">Literature Review</w:t>
      </w:r>
    </w:p>
    <w:p>
      <w:pPr>
        <w:pStyle w:val="FirstParagraph"/>
      </w:pPr>
      <w:r>
        <w:t xml:space="preserve">Existing scholarship on Asian tailoring (Chen, 2019; Lee &amp; Park, 2021) focuses predominantly on Japan and China, overlooking South Korea's unique context. Prior Seoul-specific studies (Kim, 2020) examine historical dress but neglect contemporary business models. The gap is particularly acute regarding digital adaptation: while global tailoring firms adopt AI pattern-making (Forbes, 2023), Seoul's artisanal workshops remain largely offline. This proposal builds on the "Cultural Capital" framework (Bourdieu, 1986) to analyze how Seoul's tailor businesses leverage heritage as competitive advantage. Crucially, it integrates South Korean cultural psychology – emphasizing *jeong* (deep interpersonal bonds) and *haneul* (harmonious flow in design) – to develop culturally resonant solutions absent in Western tailoring models.</w:t>
      </w:r>
    </w:p>
    <w:bookmarkEnd w:id="22"/>
    <w:bookmarkStart w:id="23" w:name="research-objectives"/>
    <w:p>
      <w:pPr>
        <w:pStyle w:val="Heading2"/>
      </w:pPr>
      <w:r>
        <w:t xml:space="preserve">Research Objectives</w:t>
      </w:r>
    </w:p>
    <w:p>
      <w:pPr>
        <w:numPr>
          <w:ilvl w:val="0"/>
          <w:numId w:val="1001"/>
        </w:numPr>
        <w:pStyle w:val="Compact"/>
      </w:pPr>
      <w:r>
        <w:t xml:space="preserve">To map Seoul's current bespoke tailoring ecosystem, identifying key hubs (e.g., Myeongdong, Hongdae, Gangnam) and their business models.</w:t>
      </w:r>
    </w:p>
    <w:p>
      <w:pPr>
        <w:numPr>
          <w:ilvl w:val="0"/>
          <w:numId w:val="1001"/>
        </w:numPr>
        <w:pStyle w:val="Compact"/>
      </w:pPr>
      <w:r>
        <w:t xml:space="preserve">To analyze consumer demand drivers among Seoul residents (ages 25-45) through preference segmentation.</w:t>
      </w:r>
    </w:p>
    <w:p>
      <w:pPr>
        <w:numPr>
          <w:ilvl w:val="0"/>
          <w:numId w:val="1001"/>
        </w:numPr>
        <w:pStyle w:val="Compact"/>
      </w:pPr>
      <w:r>
        <w:t xml:space="preserve">To evaluate technology adoption barriers for traditional tailor shops in South Korea Seoul context.</w:t>
      </w:r>
    </w:p>
    <w:p>
      <w:pPr>
        <w:numPr>
          <w:ilvl w:val="0"/>
          <w:numId w:val="1001"/>
        </w:numPr>
        <w:pStyle w:val="Compact"/>
      </w:pPr>
      <w:r>
        <w:t xml:space="preserve">To co-create sustainable innovation pathways preserving Korean tailoring heritage while enhancing global competitiveness.</w:t>
      </w:r>
    </w:p>
    <w:bookmarkEnd w:id="23"/>
    <w:bookmarkStart w:id="27" w:name="methodology"/>
    <w:p>
      <w:pPr>
        <w:pStyle w:val="Heading2"/>
      </w:pPr>
      <w:r>
        <w:t xml:space="preserve">Methodology</w:t>
      </w:r>
    </w:p>
    <w:p>
      <w:pPr>
        <w:pStyle w:val="FirstParagraph"/>
      </w:pPr>
      <w:r>
        <w:t xml:space="preserve">This mixed-methods study employs a 15-month phased approach:</w:t>
      </w:r>
    </w:p>
    <w:bookmarkStart w:id="24" w:name="phase-1-industry-baseline-months-1-4"/>
    <w:p>
      <w:pPr>
        <w:pStyle w:val="Heading3"/>
      </w:pPr>
      <w:r>
        <w:t xml:space="preserve">Phase 1: Industry Baseline (Months 1-4)</w:t>
      </w:r>
    </w:p>
    <w:p>
      <w:pPr>
        <w:numPr>
          <w:ilvl w:val="0"/>
          <w:numId w:val="1002"/>
        </w:numPr>
        <w:pStyle w:val="Compact"/>
      </w:pPr>
      <w:r>
        <w:t xml:space="preserve">Comprehensive survey of Seoul's 1,800+ tailor shops (targeting representative samples across neighborhood clusters)</w:t>
      </w:r>
    </w:p>
    <w:p>
      <w:pPr>
        <w:numPr>
          <w:ilvl w:val="0"/>
          <w:numId w:val="1002"/>
        </w:numPr>
        <w:pStyle w:val="Compact"/>
      </w:pPr>
      <w:r>
        <w:t xml:space="preserve">Structured interviews with industry associations (Korea Tailors Association, Seoul Craft Council)</w:t>
      </w:r>
    </w:p>
    <w:bookmarkEnd w:id="24"/>
    <w:bookmarkStart w:id="25" w:name="phase-2-consumer-insights-months-5-9"/>
    <w:p>
      <w:pPr>
        <w:pStyle w:val="Heading3"/>
      </w:pPr>
      <w:r>
        <w:t xml:space="preserve">Phase 2: Consumer Insights (Months 5-9)</w:t>
      </w:r>
    </w:p>
    <w:p>
      <w:pPr>
        <w:numPr>
          <w:ilvl w:val="0"/>
          <w:numId w:val="1003"/>
        </w:numPr>
        <w:pStyle w:val="Compact"/>
      </w:pPr>
      <w:r>
        <w:t xml:space="preserve">Focus groups with 120 Seoul residents stratified by age, income, and fashion engagement</w:t>
      </w:r>
    </w:p>
    <w:p>
      <w:pPr>
        <w:numPr>
          <w:ilvl w:val="0"/>
          <w:numId w:val="1003"/>
        </w:numPr>
        <w:pStyle w:val="Compact"/>
      </w:pPr>
      <w:r>
        <w:t xml:space="preserve">National online survey targeting Korean consumers (n=1,200) assessing tailoring perception barriers</w:t>
      </w:r>
    </w:p>
    <w:bookmarkEnd w:id="25"/>
    <w:bookmarkStart w:id="26" w:name="phase-3-innovation-lab-months-10-14"/>
    <w:p>
      <w:pPr>
        <w:pStyle w:val="Heading3"/>
      </w:pPr>
      <w:r>
        <w:t xml:space="preserve">Phase 3: Innovation Lab (Months 10-14)</w:t>
      </w:r>
    </w:p>
    <w:p>
      <w:pPr>
        <w:numPr>
          <w:ilvl w:val="0"/>
          <w:numId w:val="1004"/>
        </w:numPr>
        <w:pStyle w:val="Compact"/>
      </w:pPr>
      <w:r>
        <w:t xml:space="preserve">Collaborative workshops with Seoul-based tailor artisans to prototype solutions</w:t>
      </w:r>
    </w:p>
    <w:p>
      <w:pPr>
        <w:numPr>
          <w:ilvl w:val="0"/>
          <w:numId w:val="1004"/>
        </w:numPr>
        <w:pStyle w:val="Compact"/>
      </w:pPr>
      <w:r>
        <w:t xml:space="preserve">Pilot testing of digital tools (AR virtual fitting, AI fabric selection) in 5 neighborhood tailors</w:t>
      </w:r>
    </w:p>
    <w:p>
      <w:pPr>
        <w:pStyle w:val="FirstParagraph"/>
      </w:pPr>
      <w:r>
        <w:t xml:space="preserve">Data analysis employs NVivo for qualitative insights and SPSS for quantitative patterns. All research adheres to Korean ethics standards through Seoul National University IRB approval, with translation support for non-Korean speaking participants.</w:t>
      </w:r>
    </w:p>
    <w:bookmarkEnd w:id="26"/>
    <w:bookmarkEnd w:id="27"/>
    <w:bookmarkStart w:id="28" w:name="expected-outcomes-significance"/>
    <w:p>
      <w:pPr>
        <w:pStyle w:val="Heading2"/>
      </w:pPr>
      <w:r>
        <w:t xml:space="preserve">Expected Outcomes &amp; Significance</w:t>
      </w:r>
    </w:p>
    <w:p>
      <w:pPr>
        <w:pStyle w:val="FirstParagraph"/>
      </w:pPr>
      <w:r>
        <w:t xml:space="preserve">This Research Proposal anticipates three transformative deliverables:</w:t>
      </w:r>
    </w:p>
    <w:p>
      <w:pPr>
        <w:numPr>
          <w:ilvl w:val="0"/>
          <w:numId w:val="1005"/>
        </w:numPr>
        <w:pStyle w:val="Compact"/>
      </w:pPr>
      <w:r>
        <w:rPr>
          <w:bCs/>
          <w:b/>
        </w:rPr>
        <w:t xml:space="preserve">Seoul Tailor Atlas</w:t>
      </w:r>
      <w:r>
        <w:t xml:space="preserve">: A spatial database mapping tailoring hotspots, client demographics, and cultural touchpoints across Seoul – the first such resource for South Korean policy.</w:t>
      </w:r>
    </w:p>
    <w:p>
      <w:pPr>
        <w:numPr>
          <w:ilvl w:val="0"/>
          <w:numId w:val="1005"/>
        </w:numPr>
        <w:pStyle w:val="Compact"/>
      </w:pPr>
      <w:r>
        <w:rPr>
          <w:bCs/>
          <w:b/>
        </w:rPr>
        <w:t xml:space="preserve">Consumer Preference Framework</w:t>
      </w:r>
      <w:r>
        <w:t xml:space="preserve">: Identifying 4 distinct demand segments (e.g., "Heritage Seekers" among older professionals; "Digital Natives" in creative industries) to guide tailored marketing.</w:t>
      </w:r>
    </w:p>
    <w:p>
      <w:pPr>
        <w:numPr>
          <w:ilvl w:val="0"/>
          <w:numId w:val="1005"/>
        </w:numPr>
        <w:pStyle w:val="Compact"/>
      </w:pPr>
      <w:r>
        <w:rPr>
          <w:bCs/>
          <w:b/>
        </w:rPr>
        <w:t xml:space="preserve">Cultural-Technology Integration Toolkit</w:t>
      </w:r>
      <w:r>
        <w:t xml:space="preserve">: Practical guidelines for Seoul tailors to digitize operations without sacrificing *hanbok* (Korean traditional clothing) craftsmanship principles.</w:t>
      </w:r>
    </w:p>
    <w:p>
      <w:pPr>
        <w:pStyle w:val="FirstParagraph"/>
      </w:pPr>
      <w:r>
        <w:t xml:space="preserve">The significance extends beyond academia: findings will directly inform Seoul Metropolitan Government's 2030 Cultural Economy Plan, provide SMEs with actionable adoption roadmaps, and position South Korea as a leader in "human-centered fashion innovation." Critically, it addresses UN Sustainable Development Goal 8 (Decent Work) by creating high-skilled jobs in Seoul's creative sector – a priority for Korea's Ministry of Culture.</w:t>
      </w:r>
    </w:p>
    <w:bookmarkEnd w:id="28"/>
    <w:bookmarkStart w:id="29" w:name="timeline-resources"/>
    <w:p>
      <w:pPr>
        <w:pStyle w:val="Heading2"/>
      </w:pPr>
      <w:r>
        <w:t xml:space="preserve">Timeline &amp; Resources</w:t>
      </w:r>
    </w:p>
    <w:p>
      <w:pPr>
        <w:pStyle w:val="FirstParagraph"/>
      </w:pPr>
      <w:r>
        <w:t xml:space="preserve">Phase</w:t>
      </w:r>
    </w:p>
    <w:p>
      <w:pPr>
        <w:pStyle w:val="BodyText"/>
      </w:pPr>
      <w:r>
        <w:t xml:space="preserve">Duration</w:t>
      </w:r>
    </w:p>
    <w:p>
      <w:pPr>
        <w:pStyle w:val="BodyText"/>
      </w:pPr>
      <w:r>
        <w:t xml:space="preserve">Key Milestones</w:t>
      </w:r>
    </w:p>
    <w:p>
      <w:pPr>
        <w:pStyle w:val="BodyText"/>
      </w:pPr>
      <w:r>
        <w:t xml:space="preserve">Industry Baseline</w:t>
      </w:r>
    </w:p>
    <w:p>
      <w:pPr>
        <w:pStyle w:val="BodyText"/>
      </w:pPr>
      <w:r>
        <w:t xml:space="preserve">4 months</w:t>
      </w:r>
    </w:p>
    <w:p>
      <w:pPr>
        <w:pStyle w:val="BodyText"/>
      </w:pPr>
      <w:r>
        <w:t xml:space="preserve">Draft Seoul Tailor Atlas v1.0; Industry Association Partnership Agreement</w:t>
      </w:r>
    </w:p>
    <w:p>
      <w:pPr>
        <w:pStyle w:val="BodyText"/>
      </w:pPr>
      <w:r>
        <w:t xml:space="preserve">Consumer Insights</w:t>
      </w:r>
    </w:p>
    <w:p>
      <w:pPr>
        <w:pStyle w:val="BodyText"/>
      </w:pPr>
      <w:r>
        <w:t xml:space="preserve">5 months</w:t>
      </w:r>
    </w:p>
    <w:p>
      <w:pPr>
        <w:pStyle w:val="BodyText"/>
      </w:pPr>
      <w:r>
        <w:t xml:space="preserve">Publish Consumer Preference Framework; 3 Case Studies (e.g., Gangnam's luxury tailors)</w:t>
      </w:r>
    </w:p>
    <w:p>
      <w:pPr>
        <w:pStyle w:val="BodyText"/>
      </w:pPr>
      <w:r>
        <w:t xml:space="preserve">Innovation Lab</w:t>
      </w:r>
    </w:p>
    <w:p>
      <w:pPr>
        <w:pStyle w:val="BodyText"/>
      </w:pPr>
      <w:r>
        <w:t xml:space="preserve">-4 months</w:t>
      </w:r>
    </w:p>
    <w:p>
      <w:pPr>
        <w:pStyle w:val="BodyText"/>
      </w:pPr>
      <w:r>
        <w:t xml:space="preserve">Launch Toolkits; Final Pilot Report from Seoul Tailor Incubator</w:t>
      </w:r>
    </w:p>
    <w:bookmarkEnd w:id="29"/>
    <w:bookmarkStart w:id="31" w:name="conclusion-why-seoul-matters"/>
    <w:p>
      <w:pPr>
        <w:pStyle w:val="Heading2"/>
      </w:pPr>
      <w:r>
        <w:t xml:space="preserve">Conclusion: Why Seoul Matters</w:t>
      </w:r>
    </w:p>
    <w:p>
      <w:pPr>
        <w:pStyle w:val="FirstParagraph"/>
      </w:pPr>
      <w:r>
        <w:t xml:space="preserve">The future of tailor craftsmanship in South Korea Seoul represents a microcosm of global cultural preservation challenges. As cities worldwide grapple with balancing heritage and innovation, Seoul's approach will set benchmarks for creative economies. This Research Proposal moves beyond documenting decline to actively co-creating solutions where tradition meets tomorrow – ensuring that when visitors speak of "Seoul tailors," they envision not relics of the past, but living embodiments of Korean ingenuity. With South Korea's government prioritizing cultural exports as a 2030 growth pillar, this study provides the empirical foundation for transforming Seoul's tailor shops from local artisans into global ambassadors of Korean identity. The time to act is now: without strategic intervention, Seoul risks losing irreplaceable craft knowledge while missing a $4.7 billion opportunity in bespoke apparel (Statista, 2023). This Research Proposal commits to making South Korea Seoul the epicenter where tailor heritage thrives in the digital age.</w:t>
      </w:r>
    </w:p>
    <w:bookmarkStart w:id="30" w:name="word-count-858"/>
    <w:p>
      <w:pPr>
        <w:pStyle w:val="Heading3"/>
      </w:pPr>
      <w:r>
        <w:t xml:space="preserve">Word Count: 858</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Evolution and Future of Custom Tailoring in Seoul, South Korea</dc:title>
  <dc:creator/>
  <dc:language>en</dc:language>
  <cp:keywords/>
  <dcterms:created xsi:type="dcterms:W3CDTF">2025-12-11T00:08:28Z</dcterms:created>
  <dcterms:modified xsi:type="dcterms:W3CDTF">2025-12-11T00:08:28Z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