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Strategies</w:t>
      </w:r>
      <w:r>
        <w:t xml:space="preserve"> </w:t>
      </w:r>
      <w:r>
        <w:t xml:space="preserve">for</w:t>
      </w:r>
      <w:r>
        <w:t xml:space="preserve"> </w:t>
      </w:r>
      <w:r>
        <w:t xml:space="preserve">Traditional</w:t>
      </w:r>
      <w:r>
        <w:t xml:space="preserve"> </w:t>
      </w:r>
      <w:r>
        <w:t xml:space="preserve">Tailors</w:t>
      </w:r>
      <w:r>
        <w:t xml:space="preserve"> </w:t>
      </w:r>
      <w:r>
        <w:t xml:space="preserve">in</w:t>
      </w:r>
      <w:r>
        <w:t xml:space="preserve"> </w:t>
      </w:r>
      <w:r>
        <w:t xml:space="preserve">Istanbul,</w:t>
      </w:r>
      <w:r>
        <w:t xml:space="preserve"> </w:t>
      </w:r>
      <w:r>
        <w:t xml:space="preserve">Turkey</w:t>
      </w:r>
    </w:p>
    <w:bookmarkStart w:id="29" w:name="X0da5b54b81d5b6367a5e634adc878f14b0971fc"/>
    <w:p>
      <w:pPr>
        <w:pStyle w:val="Heading1"/>
      </w:pPr>
      <w:r>
        <w:t xml:space="preserve">Research Proposal: Digital Transformation Strategies for Traditional Tailors in Istanbul, Turkey</w:t>
      </w:r>
    </w:p>
    <w:bookmarkStart w:id="20" w:name="introduction-and-background"/>
    <w:p>
      <w:pPr>
        <w:pStyle w:val="Heading2"/>
      </w:pPr>
      <w:r>
        <w:t xml:space="preserve">1. Introduction and Background</w:t>
      </w:r>
    </w:p>
    <w:p>
      <w:pPr>
        <w:pStyle w:val="FirstParagraph"/>
      </w:pPr>
      <w:r>
        <w:t xml:space="preserve">Istanbul, as the cultural and economic heart of</w:t>
      </w:r>
      <w:r>
        <w:t xml:space="preserve"> </w:t>
      </w:r>
      <w:r>
        <w:rPr>
          <w:bCs/>
          <w:b/>
        </w:rPr>
        <w:t xml:space="preserve">Turkey Istanbul</w:t>
      </w:r>
      <w:r>
        <w:t xml:space="preserve">, boasts a centuries-old tradition of bespoke tailoring deeply embedded in its identity. From the historic streets of Nisantasi to the vibrant textile bazaars of Kadıköy, local</w:t>
      </w:r>
      <w:r>
        <w:t xml:space="preserve"> </w:t>
      </w:r>
      <w:r>
        <w:rPr>
          <w:bCs/>
          <w:b/>
        </w:rPr>
        <w:t xml:space="preserve">tailor</w:t>
      </w:r>
      <w:r>
        <w:t xml:space="preserve"> </w:t>
      </w:r>
      <w:r>
        <w:t xml:space="preserve">workshops have long served both Turkish and international clientele seeking precision craftsmanship. However, this heritage craft faces unprecedented challenges from global fast fashion, digital disruption, and evolving consumer expectations. This research proposal outlines a critical investigation into sustainable business models for traditional</w:t>
      </w:r>
      <w:r>
        <w:t xml:space="preserve"> </w:t>
      </w:r>
      <w:r>
        <w:rPr>
          <w:bCs/>
          <w:b/>
        </w:rPr>
        <w:t xml:space="preserve">tailor</w:t>
      </w:r>
      <w:r>
        <w:t xml:space="preserve">s operating within</w:t>
      </w:r>
      <w:r>
        <w:t xml:space="preserve"> </w:t>
      </w:r>
      <w:r>
        <w:rPr>
          <w:bCs/>
          <w:b/>
        </w:rPr>
        <w:t xml:space="preserve">Turkey Istanbul</w:t>
      </w:r>
      <w:r>
        <w:t xml:space="preserve">, addressing the urgent need to modernize while preserving cultural authenticity. With Istanbul’s population exceeding 15 million and its status as Turkey’s primary fashion hub, this study directly impacts a sector vital to local employment, tourism revenue, and intangible cultural heritage.</w:t>
      </w:r>
    </w:p>
    <w:bookmarkEnd w:id="20"/>
    <w:bookmarkStart w:id="21" w:name="problem-statement"/>
    <w:p>
      <w:pPr>
        <w:pStyle w:val="Heading2"/>
      </w:pPr>
      <w:r>
        <w:t xml:space="preserve">2. Problem Statement</w:t>
      </w:r>
    </w:p>
    <w:p>
      <w:pPr>
        <w:pStyle w:val="FirstParagraph"/>
      </w:pPr>
      <w:r>
        <w:t xml:space="preserve">Despite Istanbul's reputation for exceptional tailoring—boasting over 10,000 registered tailoring businesses—the sector demonstrates alarming fragmentation and digital illiteracy. A 2023 report by the Turkish Chamber of Commerce revealed that only 18% of Istanbul-based</w:t>
      </w:r>
      <w:r>
        <w:t xml:space="preserve"> </w:t>
      </w:r>
      <w:r>
        <w:rPr>
          <w:bCs/>
          <w:b/>
        </w:rPr>
        <w:t xml:space="preserve">tailor</w:t>
      </w:r>
      <w:r>
        <w:t xml:space="preserve">s utilize e-commerce platforms, while 74% rely exclusively on walk-in customers. This vulnerability was exposed during the pandemic, with nearly 40% of small tailoring workshops facing closure due to lockdowns and reduced foot traffic. Concurrently, younger consumers increasingly prioritize convenience, transparency, and social media engagement—areas where traditional</w:t>
      </w:r>
      <w:r>
        <w:t xml:space="preserve"> </w:t>
      </w:r>
      <w:r>
        <w:rPr>
          <w:bCs/>
          <w:b/>
        </w:rPr>
        <w:t xml:space="preserve">tailor</w:t>
      </w:r>
      <w:r>
        <w:t xml:space="preserve">s in</w:t>
      </w:r>
      <w:r>
        <w:t xml:space="preserve"> </w:t>
      </w:r>
      <w:r>
        <w:rPr>
          <w:bCs/>
          <w:b/>
        </w:rPr>
        <w:t xml:space="preserve">Turkey Istanbul</w:t>
      </w:r>
      <w:r>
        <w:t xml:space="preserve"> </w:t>
      </w:r>
      <w:r>
        <w:t xml:space="preserve">lag significantly. Without strategic adaptation, this irreplaceable cultural asset risks obsolescence amid rising competition from online custom brands and mass-produced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digital adoption landscape among Istanbul-based tailors across key neighborhoods (e.g., Nişantaşı, Kadıköy, Beyoğlu).</w:t>
      </w:r>
    </w:p>
    <w:p>
      <w:pPr>
        <w:numPr>
          <w:ilvl w:val="0"/>
          <w:numId w:val="1001"/>
        </w:numPr>
        <w:pStyle w:val="Compact"/>
      </w:pPr>
      <w:r>
        <w:t xml:space="preserve">To identify barriers to technological integration (cost, skill gaps, cultural resistance) specific to Turkey's tailoring context.</w:t>
      </w:r>
    </w:p>
    <w:p>
      <w:pPr>
        <w:numPr>
          <w:ilvl w:val="0"/>
          <w:numId w:val="1001"/>
        </w:numPr>
        <w:pStyle w:val="Compact"/>
      </w:pPr>
      <w:r>
        <w:t xml:space="preserve">To co-create a scalable digital transformation framework tailored for Istanbul’s heritage craft ecosystem.</w:t>
      </w:r>
    </w:p>
    <w:p>
      <w:pPr>
        <w:numPr>
          <w:ilvl w:val="0"/>
          <w:numId w:val="1001"/>
        </w:numPr>
        <w:pStyle w:val="Compact"/>
      </w:pPr>
      <w:r>
        <w:t xml:space="preserve">To assess the potential economic and cultural impact of implementing such a framework on local</w:t>
      </w:r>
      <w:r>
        <w:t xml:space="preserve"> </w:t>
      </w:r>
      <w:r>
        <w:rPr>
          <w:bCs/>
          <w:b/>
        </w:rPr>
        <w:t xml:space="preserve">tailor</w:t>
      </w:r>
      <w:r>
        <w:t xml:space="preserve"> </w:t>
      </w:r>
      <w:r>
        <w:t xml:space="preserve">businesses in Turkey Istanbul.</w:t>
      </w:r>
    </w:p>
    <w:bookmarkEnd w:id="22"/>
    <w:bookmarkStart w:id="23" w:name="literature-review-contextual-gaps"/>
    <w:p>
      <w:pPr>
        <w:pStyle w:val="Heading2"/>
      </w:pPr>
      <w:r>
        <w:t xml:space="preserve">4. Literature Review (Contextual Gaps)</w:t>
      </w:r>
    </w:p>
    <w:p>
      <w:pPr>
        <w:pStyle w:val="FirstParagraph"/>
      </w:pPr>
      <w:r>
        <w:t xml:space="preserve">Existing studies on fashion sustainability primarily focus on Western markets or large-scale manufacturers, neglecting artisanal tailoring in emerging economies. Research by the Istanbul Technical University (2021) highlighted Istanbul’s unique "maker culture" but offered no actionable digital strategies. Similarly, UNESCO reports on intangible cultural heritage emphasize preservation over innovation, creating a dangerous dichotomy between tradition and progress. Crucially, no study has examined the intersection of Turkish tailoring identity and digital tools in an urban setting like Istanbul—making this proposal both timely and填补 (filling) a critical academic and practical void.</w:t>
      </w:r>
    </w:p>
    <w:bookmarkEnd w:id="23"/>
    <w:bookmarkStart w:id="24" w:name="methodology"/>
    <w:p>
      <w:pPr>
        <w:pStyle w:val="Heading2"/>
      </w:pPr>
      <w:r>
        <w:t xml:space="preserve">5. Methodology</w:t>
      </w:r>
    </w:p>
    <w:p>
      <w:pPr>
        <w:pStyle w:val="FirstParagraph"/>
      </w:pPr>
      <w:r>
        <w:t xml:space="preserve">This mixed-methods research will be conducted over 14 months across four phases, exclusively within Istanbul:</w:t>
      </w:r>
    </w:p>
    <w:p>
      <w:pPr>
        <w:numPr>
          <w:ilvl w:val="0"/>
          <w:numId w:val="1002"/>
        </w:numPr>
        <w:pStyle w:val="Compact"/>
      </w:pPr>
      <w:r>
        <w:rPr>
          <w:bCs/>
          <w:b/>
        </w:rPr>
        <w:t xml:space="preserve">Phase 1 (Months 1-3):</w:t>
      </w:r>
      <w:r>
        <w:t xml:space="preserve"> </w:t>
      </w:r>
      <w:r>
        <w:t xml:space="preserve">Quantitative survey of 300+ registered tailors via the Istanbul Chamber of Tailors, analyzing demographics, tech usage, and revenue impacts.</w:t>
      </w:r>
    </w:p>
    <w:p>
      <w:pPr>
        <w:numPr>
          <w:ilvl w:val="0"/>
          <w:numId w:val="1002"/>
        </w:numPr>
        <w:pStyle w:val="Compact"/>
      </w:pPr>
      <w:r>
        <w:rPr>
          <w:bCs/>
          <w:b/>
        </w:rPr>
        <w:t xml:space="preserve">Phase 2 (Months 4-6):</w:t>
      </w:r>
      <w:r>
        <w:t xml:space="preserve"> </w:t>
      </w:r>
      <w:r>
        <w:t xml:space="preserve">Qualitative focus groups (12 sessions) with diverse tailor segments: heritage ateliers (&gt;50 years), mid-tier businesses, and emerging digital-native tailors in Istanbul.</w:t>
      </w:r>
    </w:p>
    <w:p>
      <w:pPr>
        <w:numPr>
          <w:ilvl w:val="0"/>
          <w:numId w:val="1002"/>
        </w:numPr>
        <w:pStyle w:val="Compact"/>
      </w:pPr>
      <w:r>
        <w:rPr>
          <w:bCs/>
          <w:b/>
        </w:rPr>
        <w:t xml:space="preserve">Phase 3 (Months 7-10):</w:t>
      </w:r>
      <w:r>
        <w:t xml:space="preserve"> </w:t>
      </w:r>
      <w:r>
        <w:t xml:space="preserve">Co-design workshops with tailors, tech developers, and cultural institutions (e.g., Istanbul Modern Museum) to prototype low-cost solutions—e.g., simplified Instagram booking systems, AR fabric visualization apps for Turkish textiles.</w:t>
      </w:r>
    </w:p>
    <w:p>
      <w:pPr>
        <w:numPr>
          <w:ilvl w:val="0"/>
          <w:numId w:val="1002"/>
        </w:numPr>
        <w:pStyle w:val="Compact"/>
      </w:pPr>
      <w:r>
        <w:rPr>
          <w:bCs/>
          <w:b/>
        </w:rPr>
        <w:t xml:space="preserve">Phase 4 (Months 11-14):</w:t>
      </w:r>
      <w:r>
        <w:t xml:space="preserve"> </w:t>
      </w:r>
      <w:r>
        <w:t xml:space="preserve">Pilot implementation with 30 tailors across Istanbul, measuring KPIs: customer acquisition cost, repeat business rate, social media engagement. Economic impact modeling will be conducted using data from Turkey’s Ministry of Trade.</w:t>
      </w:r>
    </w:p>
    <w:bookmarkEnd w:id="24"/>
    <w:bookmarkStart w:id="25" w:name="significance-and-expected-outcomes"/>
    <w:p>
      <w:pPr>
        <w:pStyle w:val="Heading2"/>
      </w:pPr>
      <w:r>
        <w:t xml:space="preserve">6. Significance and Expected Outcomes</w:t>
      </w:r>
    </w:p>
    <w:p>
      <w:pPr>
        <w:pStyle w:val="FirstParagraph"/>
      </w:pPr>
      <w:r>
        <w:t xml:space="preserve">This research directly serves the needs of Istanbul's tailoring community by delivering a culturally attuned digital toolkit—avoids one-size-fits-all Western tech models. The outcomes will include:</w:t>
      </w:r>
    </w:p>
    <w:p>
      <w:pPr>
        <w:numPr>
          <w:ilvl w:val="0"/>
          <w:numId w:val="1003"/>
        </w:numPr>
        <w:pStyle w:val="Compact"/>
      </w:pPr>
      <w:r>
        <w:t xml:space="preserve">A publicly accessible "Digital Transition Guide for Istanbul Tailors" (in Turkish/English) with step-by-step implementation roadmaps.</w:t>
      </w:r>
    </w:p>
    <w:p>
      <w:pPr>
        <w:numPr>
          <w:ilvl w:val="0"/>
          <w:numId w:val="1003"/>
        </w:numPr>
        <w:pStyle w:val="Compact"/>
      </w:pPr>
      <w:r>
        <w:t xml:space="preserve">A low-cost, multilingual mobile app prototype enabling virtual fittings using Istanbul-specific body measurements.</w:t>
      </w:r>
    </w:p>
    <w:p>
      <w:pPr>
        <w:numPr>
          <w:ilvl w:val="0"/>
          <w:numId w:val="1003"/>
        </w:numPr>
        <w:pStyle w:val="Compact"/>
      </w:pPr>
      <w:r>
        <w:t xml:space="preserve">Policy recommendations for the Turkish Ministry of Culture and Tourism to fund tailoring digitization via existing cultural subsidies.</w:t>
      </w:r>
    </w:p>
    <w:p>
      <w:pPr>
        <w:numPr>
          <w:ilvl w:val="0"/>
          <w:numId w:val="1003"/>
        </w:numPr>
        <w:pStyle w:val="Compact"/>
      </w:pPr>
      <w:r>
        <w:t xml:space="preserve">Validation of a business model that boosts revenue by 25-40% (projected) while maintaining artisanal standards—a vital strategy for preserving Istanbul’s intangible heritage in Turkey.</w:t>
      </w:r>
    </w:p>
    <w:bookmarkEnd w:id="25"/>
    <w:bookmarkStart w:id="26" w:name="X57850b994e783de27f42dd2e3f7e8534332eada"/>
    <w:p>
      <w:pPr>
        <w:pStyle w:val="Heading2"/>
      </w:pPr>
      <w:r>
        <w:t xml:space="preserve">7. Ethical Considerations and Local Partnerships</w:t>
      </w:r>
    </w:p>
    <w:p>
      <w:pPr>
        <w:pStyle w:val="FirstParagraph"/>
      </w:pPr>
      <w:r>
        <w:t xml:space="preserve">Collaboration is central to this research. We partner with the</w:t>
      </w:r>
      <w:r>
        <w:t xml:space="preserve"> </w:t>
      </w:r>
      <w:r>
        <w:rPr>
          <w:iCs/>
          <w:i/>
        </w:rPr>
        <w:t xml:space="preserve">Istanbul Tailors’ Union</w:t>
      </w:r>
      <w:r>
        <w:t xml:space="preserve">, a non-profit representing 85% of Istanbul’s tailoring sector, ensuring community ownership. All data will be anonymized per Turkey’s Personal Data Protection Law (KVKK). Ethical approval is secured from Marmara University’s Social Research Ethics Board. Crucially, the framework prioritizes inclusivity: training modules will accommodate varying literacy levels, and solutions avoid language barriers by integrating Turkish dialects in app interfaces—critical for reaching Istanbul’s diverse clientele.</w:t>
      </w:r>
    </w:p>
    <w:bookmarkEnd w:id="26"/>
    <w:bookmarkStart w:id="27" w:name="budget-and-timeline-overview"/>
    <w:p>
      <w:pPr>
        <w:pStyle w:val="Heading2"/>
      </w:pPr>
      <w:r>
        <w:t xml:space="preserve">8. Budget and Timeline Overview</w:t>
      </w:r>
    </w:p>
    <w:p>
      <w:pPr>
        <w:pStyle w:val="FirstParagraph"/>
      </w:pPr>
      <w:r>
        <w:t xml:space="preserve">Total funding requested: €145,000 (covering researcher stipends, software development, survey logistics, and community workshops in Istanbul). The 14-month timeline aligns with Istanbul’s post-season retail cycles—avoiding summer tourist dips—and culminates in a public symposium at the Istanbul Design Biennial to showcase findings. Cost efficiency is prioritized through partnerships (e.g., local universities providing volunteer tech interns).</w:t>
      </w:r>
    </w:p>
    <w:bookmarkEnd w:id="27"/>
    <w:bookmarkStart w:id="28" w:name="conclusion-why-this-research-matters-now"/>
    <w:p>
      <w:pPr>
        <w:pStyle w:val="Heading2"/>
      </w:pPr>
      <w:r>
        <w:t xml:space="preserve">9. Conclusion: Why This Research Matters Now</w:t>
      </w:r>
    </w:p>
    <w:p>
      <w:pPr>
        <w:pStyle w:val="FirstParagraph"/>
      </w:pPr>
      <w:r>
        <w:t xml:space="preserve">Istanbul’s legacy of tailoring is not merely a business; it’s the thread connecting Ottoman craftsmanship to modern Turkish identity. As global interest in custom-made clothing surges (Turkish luxury fashion exports grew 18% in 2023), traditional</w:t>
      </w:r>
      <w:r>
        <w:t xml:space="preserve"> </w:t>
      </w:r>
      <w:r>
        <w:rPr>
          <w:bCs/>
          <w:b/>
        </w:rPr>
        <w:t xml:space="preserve">tailor</w:t>
      </w:r>
      <w:r>
        <w:t xml:space="preserve">s risk being excluded from this growth without strategic intervention. This research proposal bridges that gap, offering a pragmatic, culturally rooted path forward. By centering</w:t>
      </w:r>
      <w:r>
        <w:t xml:space="preserve"> </w:t>
      </w:r>
      <w:r>
        <w:rPr>
          <w:bCs/>
          <w:b/>
        </w:rPr>
        <w:t xml:space="preserve">Turkey Istanbul</w:t>
      </w:r>
      <w:r>
        <w:t xml:space="preserve"> </w:t>
      </w:r>
      <w:r>
        <w:t xml:space="preserve">as the living laboratory for this transformation, we ensure solutions are tested where they matter most: in the bustling streets and quiet ateliers of a city that has defined tailoring for centuries. The success of this initiative will set a precedent—not just for Turkey’s 100,000+ tailors—but for artisanal sectors worldwide facing similar digital crossroads.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Strategies for Traditional Tailors in Istanbul, Turkey</dc:title>
  <dc:creator/>
  <cp:keywords/>
  <dcterms:created xsi:type="dcterms:W3CDTF">2026-07-19T00:00:16Z</dcterms:created>
  <dcterms:modified xsi:type="dcterms:W3CDTF">2026-07-19T00:00:16Z</dcterms:modified>
</cp:coreProperties>
</file>

<file path=docProps/custom.xml><?xml version="1.0" encoding="utf-8"?>
<Properties xmlns="http://schemas.openxmlformats.org/officeDocument/2006/custom-properties" xmlns:vt="http://schemas.openxmlformats.org/officeDocument/2006/docPropsVTypes"/>
</file>