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Traditional</w:t>
      </w:r>
      <w:r>
        <w:t xml:space="preserve"> </w:t>
      </w:r>
      <w:r>
        <w:t xml:space="preserve">Tailor</w:t>
      </w:r>
      <w:r>
        <w:t xml:space="preserve"> </w:t>
      </w:r>
      <w:r>
        <w:t xml:space="preserve">Sector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76a0154f8b6a4e74e77d7f1f2dd425378fc9ad9"/>
    <w:p>
      <w:pPr>
        <w:pStyle w:val="Heading1"/>
      </w:pPr>
      <w:r>
        <w:t xml:space="preserve">Research Proposal: Strategic Adaptation and Sustainability of Traditional Tailoring Services in the United Arab Emirates Dubai Context</w:t>
      </w:r>
    </w:p>
    <w:bookmarkStart w:id="20" w:name="abstract"/>
    <w:p>
      <w:pPr>
        <w:pStyle w:val="Heading2"/>
      </w:pPr>
      <w:r>
        <w:t xml:space="preserve">Abstract</w:t>
      </w:r>
    </w:p>
    <w:p>
      <w:pPr>
        <w:pStyle w:val="FirstParagraph"/>
      </w:pPr>
      <w:r>
        <w:t xml:space="preserve">This Research Proposal investigates the critical transformation of traditional tailoring practices within the dynamic economic and cultural landscape of Dubai, United Arab Emirates. As a cornerstone of Emirati heritage and a thriving commercial sector, the tailor industry faces unprecedented pressures from digital disruption, evolving consumer preferences, and global fashion trends. This study aims to develop actionable strategies for sustaining high-quality bespoke tailoring services while aligning with Dubai’s vision for cultural preservation and economic diversification. The findings will provide a roadmap for tailor businesses to thrive in the United Arab Emirates Dubai market, ensuring the sector remains competitive, culturally relevant, and economically viable by 2030.</w:t>
      </w:r>
    </w:p>
    <w:bookmarkEnd w:id="20"/>
    <w:bookmarkStart w:id="21" w:name="X92d8d9f1a5dfdb62c9e2bf21359c7a8fcbfdc12"/>
    <w:p>
      <w:pPr>
        <w:pStyle w:val="Heading2"/>
      </w:pPr>
      <w:r>
        <w:t xml:space="preserve">1. Introduction: The Significance of Tailoring in UAE Dubai</w:t>
      </w:r>
    </w:p>
    <w:p>
      <w:pPr>
        <w:pStyle w:val="FirstParagraph"/>
      </w:pPr>
      <w:r>
        <w:t xml:space="preserve">The term "tailor" transcends mere garment creation in the United Arab Emirates Dubai context; it embodies cultural identity, craftsmanship heritage, and a vital economic contributor. Dubai's rapid urbanization and cosmopolitan population have amplified demand for custom attire—from traditional thobes and abayas to contemporary business suits—making the tailor sector indispensable. Yet, this industry is at a crossroads: while tourism-driven luxury demand surges (e.g., 18 million visitors in 2023), traditional tailors struggle with digital literacy, supply chain inefficiencies, and competition from mass production. This Research Proposal addresses the urgent need to document, analyze, and strategize for the sector's future within the United Arab Emirates Dubai ecosystem.</w:t>
      </w:r>
    </w:p>
    <w:bookmarkEnd w:id="21"/>
    <w:bookmarkStart w:id="22" w:name="problem-statement"/>
    <w:p>
      <w:pPr>
        <w:pStyle w:val="Heading2"/>
      </w:pPr>
      <w:r>
        <w:t xml:space="preserve">2. Problem Statement</w:t>
      </w:r>
    </w:p>
    <w:p>
      <w:pPr>
        <w:pStyle w:val="FirstParagraph"/>
      </w:pPr>
      <w:r>
        <w:t xml:space="preserve">Despite its cultural importance, Dubai’s tailor sector lacks cohesive industry data and strategic support systems. Many family-run tailoring establishments operate on outdated models, leading to: (a) declining customer retention among youth preferring fast fashion; (b) vulnerability to economic fluctuations in tourism; and (c) erosion of traditional craftsmanship. Concurrently, the United Arab Emirates Dubai government prioritizes cultural preservation through initiatives like the Dubai Culture &amp; Arts Authority’s Heritage Year 2024, yet tailor businesses remain underserved. This gap necessitates a focused Research Proposal to empower tailors as custodians of Emirati identity while adapting to 21st-century commerce.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Dubai’s tailor sector, mapping key players (family workshops vs. modern boutiques), geographic clusters (e.g., Al Fahidi Historical Neighbourhood, Deira), and service specializations.</w:t>
      </w:r>
    </w:p>
    <w:p>
      <w:pPr>
        <w:numPr>
          <w:ilvl w:val="0"/>
          <w:numId w:val="1001"/>
        </w:numPr>
        <w:pStyle w:val="Compact"/>
      </w:pPr>
      <w:r>
        <w:t xml:space="preserve">To analyze consumer behavior among Emirati nationals and expatriates regarding bespoke tailoring preferences, digital engagement, and willingness to pay for heritage craftsmanship.</w:t>
      </w:r>
    </w:p>
    <w:p>
      <w:pPr>
        <w:numPr>
          <w:ilvl w:val="0"/>
          <w:numId w:val="1001"/>
        </w:numPr>
        <w:pStyle w:val="Compact"/>
      </w:pPr>
      <w:r>
        <w:t xml:space="preserve">To evaluate technological integration opportunities (e.g., 3D body scanning, AR virtual try-ons) within traditional tailoring workflows in Dubai’s regulatory framework.</w:t>
      </w:r>
    </w:p>
    <w:p>
      <w:pPr>
        <w:numPr>
          <w:ilvl w:val="0"/>
          <w:numId w:val="1001"/>
        </w:numPr>
        <w:pStyle w:val="Compact"/>
      </w:pPr>
      <w:r>
        <w:t xml:space="preserve">To co-create with stakeholders a sustainable business model for tailor enterprises that balances cultural authenticity with digital innovation.</w:t>
      </w:r>
    </w:p>
    <w:bookmarkEnd w:id="23"/>
    <w:bookmarkStart w:id="24" w:name="methodology"/>
    <w:p>
      <w:pPr>
        <w:pStyle w:val="Heading2"/>
      </w:pPr>
      <w:r>
        <w:t xml:space="preserve">4. Methodology</w:t>
      </w:r>
    </w:p>
    <w:p>
      <w:pPr>
        <w:pStyle w:val="FirstParagraph"/>
      </w:pPr>
      <w:r>
        <w:t xml:space="preserve">This mixed-methods study employs: (1) Quantitative surveys targeting 300+ Dubai-based tailors and 500 consumers across demographics; (2) Qualitative in-depth interviews with 30 sector leaders, cultural experts, and Dubai Department of Economy &amp; Tourism officials; (3) Ethnographic fieldwork documenting craftsmanship processes in heritage districts. Data will be triangulated using NVivo for thematic analysis. Crucially, all research protocols comply with UAE ethical standards and data privacy laws (e.g., UAE Personal Data Protection Law), ensuring respect for cultural sensitivities.</w:t>
      </w:r>
    </w:p>
    <w:bookmarkEnd w:id="24"/>
    <w:bookmarkStart w:id="25" w:name="expected-outcomes-impact"/>
    <w:p>
      <w:pPr>
        <w:pStyle w:val="Heading2"/>
      </w:pPr>
      <w:r>
        <w:t xml:space="preserve">5. Expected Outcomes &amp; Impact</w:t>
      </w:r>
    </w:p>
    <w:p>
      <w:pPr>
        <w:pStyle w:val="FirstParagraph"/>
      </w:pPr>
      <w:r>
        <w:t xml:space="preserve">This Research Proposal anticipates three transformative outcomes: First, a publicly accessible Dubai Tailor Sector Digital Atlas mapping resources, challenges, and success stories. Second, a culturally attuned "Dubai Craft Innovation Toolkit" for tailors—offering step-by-step guidance on e-commerce integration while preserving traditional techniques like hand-embroidery. Third, policy recommendations for the United Arab Emirates Dubai government (e.g., tax incentives for heritage-certified tailoring studios, inclusion in Dubai Tourism’s "Culture &amp; Craft" packages). The ultimate impact will position tailor businesses as key pillars of Dubai’s cultural economy, directly supporting UAE Vision 2030 goals in heritage conservation and SME development.</w:t>
      </w:r>
    </w:p>
    <w:bookmarkEnd w:id="25"/>
    <w:bookmarkStart w:id="26" w:name="X3d709e29cecae33bd9725ecc5fdc42419b0ebaf"/>
    <w:p>
      <w:pPr>
        <w:pStyle w:val="Heading2"/>
      </w:pPr>
      <w:r>
        <w:t xml:space="preserve">6. Significance: Why This Research Proposal Matters for United Arab Emirates Dubai</w:t>
      </w:r>
    </w:p>
    <w:p>
      <w:pPr>
        <w:pStyle w:val="FirstParagraph"/>
      </w:pPr>
      <w:r>
        <w:t xml:space="preserve">Unlike generic fashion studies, this proposal centers the tailor as a unique cultural agent within Dubai. As a city symbolizing modernity built atop tradition, Dubai cannot afford to lose its tailors—their skills embody generations of Emirati artistry. This Research Proposal bridges heritage and innovation: it recognizes that "tailor" in UAE context is not merely a service but an identity thread. By empowering these artisans through data-driven strategies, we safeguard intangible cultural heritage while fostering inclusive growth. For instance, integrating traditional motifs (e.g., Al-Ahmar embroidery) into contemporary designs can attract global luxury markets—a direct economic boost for the United Arab Emirates Dubai economy.</w:t>
      </w:r>
    </w:p>
    <w:bookmarkEnd w:id="26"/>
    <w:bookmarkStart w:id="27" w:name="timeline-resource-requirements"/>
    <w:p>
      <w:pPr>
        <w:pStyle w:val="Heading2"/>
      </w:pPr>
      <w:r>
        <w:t xml:space="preserve">7. Timeline &amp; Resource Requirements</w:t>
      </w:r>
    </w:p>
    <w:p>
      <w:pPr>
        <w:pStyle w:val="FirstParagraph"/>
      </w:pPr>
      <w:r>
        <w:t xml:space="preserve">The 18-month project will leverage partnerships with Dubai Chamber of Commerce, Al Khaleej Fashion House, and UAE University’s Design Department. Key deliverables include quarterly stakeholder workshops in Dubai International Financial Centre (DIFC) and the Heritage Village. Budget requirements (~$150,000) cover fieldwork logistics, digital tool development, and dissemination through Dubai Expo 2024 cultural forums.</w:t>
      </w:r>
    </w:p>
    <w:bookmarkEnd w:id="27"/>
    <w:bookmarkStart w:id="28" w:name="conclusion"/>
    <w:p>
      <w:pPr>
        <w:pStyle w:val="Heading2"/>
      </w:pPr>
      <w:r>
        <w:t xml:space="preserve">8. Conclusion</w:t>
      </w:r>
    </w:p>
    <w:p>
      <w:pPr>
        <w:pStyle w:val="FirstParagraph"/>
      </w:pPr>
      <w:r>
        <w:t xml:space="preserve">This Research Proposal establishes an urgent mandate for strategic intervention in Dubai’s tailor sector. The term "tailor" here is not passive—it represents a resilient community poised to redefine its role in the United Arab Emirates Dubai narrative. By centering cultural integrity within modernization, this study ensures that tailoring remains a vibrant, economically significant force long after the final stitch is sewn. The future of Dubai’s fashion identity depends on honoring this tradition while stitching it into tomorrow’s market—making this Research Proposal an essential catalyst for sustainable cultural commerce in the heart of the United Arab Emirates Dubai.</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Traditional Tailor Sector in United Arab Emirates Dubai</dc:title>
  <dc:creator/>
  <dc:language>en</dc:language>
  <cp:keywords/>
  <dcterms:created xsi:type="dcterms:W3CDTF">2025-12-11T15:57:52Z</dcterms:created>
  <dcterms:modified xsi:type="dcterms:W3CDTF">2025-12-11T15:57:52Z</dcterms:modified>
</cp:coreProperties>
</file>

<file path=docProps/custom.xml><?xml version="1.0" encoding="utf-8"?>
<Properties xmlns="http://schemas.openxmlformats.org/officeDocument/2006/custom-properties" xmlns:vt="http://schemas.openxmlformats.org/officeDocument/2006/docPropsVTypes"/>
</file>