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and</w:t>
      </w:r>
      <w:r>
        <w:t xml:space="preserve"> </w:t>
      </w:r>
      <w:r>
        <w:t xml:space="preserve">Innovating</w:t>
      </w:r>
      <w:r>
        <w:t xml:space="preserve"> </w:t>
      </w:r>
      <w:r>
        <w:t xml:space="preserve">Bespoke</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e0f74547f1675f4602b30c1a56b966decfa960d"/>
    <w:p>
      <w:pPr>
        <w:pStyle w:val="Heading1"/>
      </w:pPr>
      <w:r>
        <w:t xml:space="preserve">Research Proposal: Preserving and Innovating Bespoke Tailoring within the United Kingdom Birmingham Context</w:t>
      </w:r>
    </w:p>
    <w:bookmarkStart w:id="20" w:name="introduction-and-background"/>
    <w:p>
      <w:pPr>
        <w:pStyle w:val="Heading2"/>
      </w:pPr>
      <w:r>
        <w:t xml:space="preserve">Introduction and Background</w:t>
      </w:r>
    </w:p>
    <w:p>
      <w:pPr>
        <w:pStyle w:val="FirstParagraph"/>
      </w:pPr>
      <w:r>
        <w:t xml:space="preserve">The bespoke tailoring industry, a cornerstone of British sartorial heritage, faces unprecedented challenges in the 21st century. While global fashion trends favour fast production and mass consumption, the artistry of the traditional tailor remains vital to cultural identity and local economic resilience. In the United Kingdom Birmingham—a city with a deep-rooted history in textile manufacturing and bespoke craftsmanship—this sector is at a critical juncture. Birmingham's tailoring legacy, once central to its industrial economy, now exists in fragmented pockets of small workshops, often struggling against economic pressures, changing consumer habits, and digital disruption. This research proposal outlines a vital investigation into the current state of tailoring practices within Birmingham itself, aiming to document challenges, identify innovative survival strategies employed by local tailors, and propose actionable frameworks for the sector's sustainability. Focusing explicitly on the role of the</w:t>
      </w:r>
      <w:r>
        <w:t xml:space="preserve"> </w:t>
      </w:r>
      <w:r>
        <w:rPr>
          <w:iCs/>
          <w:i/>
        </w:rPr>
        <w:t xml:space="preserve">tailor</w:t>
      </w:r>
      <w:r>
        <w:t xml:space="preserve"> </w:t>
      </w:r>
      <w:r>
        <w:t xml:space="preserve">as both artisan and business owner within</w:t>
      </w:r>
      <w:r>
        <w:t xml:space="preserve"> </w:t>
      </w:r>
      <w:r>
        <w:rPr>
          <w:iCs/>
          <w:i/>
        </w:rPr>
        <w:t xml:space="preserve">United Kingdom Birmingham</w:t>
      </w:r>
      <w:r>
        <w:t xml:space="preserve">, this study addresses a significant gap in understanding how traditional skills can thrive in a modern urban economy.</w:t>
      </w:r>
    </w:p>
    <w:bookmarkEnd w:id="20"/>
    <w:bookmarkStart w:id="21" w:name="problem-statement-and-research-gap"/>
    <w:p>
      <w:pPr>
        <w:pStyle w:val="Heading2"/>
      </w:pPr>
      <w:r>
        <w:t xml:space="preserve">Problem Statement and Research Gap</w:t>
      </w:r>
    </w:p>
    <w:p>
      <w:pPr>
        <w:pStyle w:val="FirstParagraph"/>
      </w:pPr>
      <w:r>
        <w:t xml:space="preserve">Despite Birmingham's historical significance as the "Workshop of the World" for textiles and clothing, contemporary academic research on its bespoke tailoring sector is sparse. Existing studies often focus on London or broader UK trends, neglecting regional nuances. The decline of traditional manufacturing has disproportionately impacted Birmingham's independent tailors, many operating in deprived post-industrial neighbourhoods like Digbeth or Small Heath. Key challenges include:</w:t>
      </w:r>
    </w:p>
    <w:p>
      <w:pPr>
        <w:numPr>
          <w:ilvl w:val="0"/>
          <w:numId w:val="1001"/>
        </w:numPr>
        <w:pStyle w:val="Compact"/>
      </w:pPr>
      <w:r>
        <w:t xml:space="preserve">Difficulty attracting younger apprentices due to perceived lack of career viability.</w:t>
      </w:r>
    </w:p>
    <w:p>
      <w:pPr>
        <w:numPr>
          <w:ilvl w:val="0"/>
          <w:numId w:val="1001"/>
        </w:numPr>
        <w:pStyle w:val="Compact"/>
      </w:pPr>
      <w:r>
        <w:t xml:space="preserve">Competition from cheaper, imported ready-to-wear garments and online fast fashion.</w:t>
      </w:r>
    </w:p>
    <w:p>
      <w:pPr>
        <w:numPr>
          <w:ilvl w:val="0"/>
          <w:numId w:val="1001"/>
        </w:numPr>
        <w:pStyle w:val="Compact"/>
      </w:pPr>
      <w:r>
        <w:t xml:space="preserve">Limited access to digital marketing tools and e-commerce platforms specific to bespoke services.</w:t>
      </w:r>
    </w:p>
    <w:p>
      <w:pPr>
        <w:numPr>
          <w:ilvl w:val="0"/>
          <w:numId w:val="1001"/>
        </w:numPr>
        <w:pStyle w:val="Compact"/>
      </w:pPr>
      <w:r>
        <w:t xml:space="preserve">Weakened local supply chains for premium fabrics and materials within the city region.</w:t>
      </w:r>
    </w:p>
    <w:p>
      <w:pPr>
        <w:pStyle w:val="FirstParagraph"/>
      </w:pPr>
      <w:r>
        <w:t xml:space="preserve">This research directly addresses the absence of a granular, place-based study focused on</w:t>
      </w:r>
      <w:r>
        <w:t xml:space="preserve"> </w:t>
      </w:r>
      <w:r>
        <w:rPr>
          <w:iCs/>
          <w:i/>
        </w:rPr>
        <w:t xml:space="preserve">United Kingdom Birmingham</w:t>
      </w:r>
      <w:r>
        <w:t xml:space="preserve">. It moves beyond generic tailoring discourse to interrogate how Birmingham-specific factors—its socio-economic landscape, cultural diversity, and evolving creative industries ecosystem—affect the practice of the individual</w:t>
      </w:r>
      <w:r>
        <w:t xml:space="preserve"> </w:t>
      </w:r>
      <w:r>
        <w:rPr>
          <w:iCs/>
          <w:i/>
        </w:rPr>
        <w:t xml:space="preserve">tailor</w:t>
      </w:r>
      <w:r>
        <w:t xml:space="preserve">.</w:t>
      </w:r>
    </w:p>
    <w:bookmarkEnd w:id="21"/>
    <w:bookmarkStart w:id="22" w:name="research-aims-and-objectives"/>
    <w:p>
      <w:pPr>
        <w:pStyle w:val="Heading2"/>
      </w:pPr>
      <w:r>
        <w:t xml:space="preserve">Research Aims and Objectives</w:t>
      </w:r>
    </w:p>
    <w:p>
      <w:pPr>
        <w:pStyle w:val="FirstParagraph"/>
      </w:pPr>
      <w:r>
        <w:t xml:space="preserve">This project has three primary aims:</w:t>
      </w:r>
    </w:p>
    <w:p>
      <w:pPr>
        <w:numPr>
          <w:ilvl w:val="0"/>
          <w:numId w:val="1002"/>
        </w:numPr>
        <w:pStyle w:val="Compact"/>
      </w:pPr>
      <w:r>
        <w:rPr>
          <w:bCs/>
          <w:b/>
        </w:rPr>
        <w:t xml:space="preserve">To document the current operational landscape</w:t>
      </w:r>
      <w:r>
        <w:t xml:space="preserve">: Map active bespoke tailoring businesses in Birmingham, analyse their business models, customer demographics (local vs. tourist), and key challenges specific to the city context.</w:t>
      </w:r>
    </w:p>
    <w:p>
      <w:pPr>
        <w:numPr>
          <w:ilvl w:val="0"/>
          <w:numId w:val="1002"/>
        </w:numPr>
        <w:pStyle w:val="Compact"/>
      </w:pPr>
      <w:r>
        <w:rPr>
          <w:bCs/>
          <w:b/>
        </w:rPr>
        <w:t xml:space="preserve">To identify innovative adaptation strategies</w:t>
      </w:r>
      <w:r>
        <w:t xml:space="preserve">: Explore how local tailors are innovating through technology (e.g., virtual fittings, social media marketing), sustainable practices (e.g., upcycling, local sourcing), community engagement (e.g., workshops for schools/ethnic communities), and hybrid business models (combining tailoring with other services).</w:t>
      </w:r>
    </w:p>
    <w:p>
      <w:pPr>
        <w:numPr>
          <w:ilvl w:val="0"/>
          <w:numId w:val="1002"/>
        </w:numPr>
        <w:pStyle w:val="Compact"/>
      </w:pPr>
      <w:r>
        <w:rPr>
          <w:bCs/>
          <w:b/>
        </w:rPr>
        <w:t xml:space="preserve">To develop a localized resilience framework</w:t>
      </w:r>
      <w:r>
        <w:t xml:space="preserve">: Co-create evidence-based recommendations with the Birmingham tailor community, aimed at policymakers (Birmingham City Council, West Midlands Combined Authority), cultural bodies (e.g., Birmingham Museums Trust), and educational institutions to support the sector's future.</w:t>
      </w:r>
    </w:p>
    <w:bookmarkEnd w:id="22"/>
    <w:bookmarkStart w:id="23" w:name="methodology"/>
    <w:p>
      <w:pPr>
        <w:pStyle w:val="Heading2"/>
      </w:pPr>
      <w:r>
        <w:t xml:space="preserve">Methodology</w:t>
      </w:r>
    </w:p>
    <w:p>
      <w:pPr>
        <w:pStyle w:val="FirstParagraph"/>
      </w:pPr>
      <w:r>
        <w:t xml:space="preserve">This mixed-methods study will employ a robust, community-engaged approach:</w:t>
      </w:r>
    </w:p>
    <w:p>
      <w:pPr>
        <w:numPr>
          <w:ilvl w:val="0"/>
          <w:numId w:val="1003"/>
        </w:numPr>
        <w:pStyle w:val="Compact"/>
      </w:pPr>
      <w:r>
        <w:rPr>
          <w:bCs/>
          <w:b/>
        </w:rPr>
        <w:t xml:space="preserve">Phase 1: Comprehensive Mapping &amp; Quantitative Survey</w:t>
      </w:r>
      <w:r>
        <w:t xml:space="preserve">: Using business registries and local trade networks, identify all active bespoke tailors in Birmingham. A structured online/telephone survey (n=40+ businesses) will gather data on turnover, challenges, digital adoption rates, and future aspirations.</w:t>
      </w:r>
    </w:p>
    <w:p>
      <w:pPr>
        <w:numPr>
          <w:ilvl w:val="0"/>
          <w:numId w:val="1003"/>
        </w:numPr>
        <w:pStyle w:val="Compact"/>
      </w:pPr>
      <w:r>
        <w:rPr>
          <w:bCs/>
          <w:b/>
        </w:rPr>
        <w:t xml:space="preserve">Phase 2: In-depth Qualitative Research</w:t>
      </w:r>
      <w:r>
        <w:t xml:space="preserve">: Conduct 25–30 semi-structured interviews with tailors across the city (including diverse backgrounds and business sizes), alongside participant observation in select workshops. Focus will be on understanding the lived experience of the</w:t>
      </w:r>
      <w:r>
        <w:t xml:space="preserve"> </w:t>
      </w:r>
      <w:r>
        <w:rPr>
          <w:iCs/>
          <w:i/>
        </w:rPr>
        <w:t xml:space="preserve">tailor</w:t>
      </w:r>
      <w:r>
        <w:t xml:space="preserve">, their adaptation strategies, and perceived barriers within Birmingham.</w:t>
      </w:r>
    </w:p>
    <w:p>
      <w:pPr>
        <w:numPr>
          <w:ilvl w:val="0"/>
          <w:numId w:val="1003"/>
        </w:numPr>
        <w:pStyle w:val="Compact"/>
      </w:pPr>
      <w:r>
        <w:rPr>
          <w:bCs/>
          <w:b/>
        </w:rPr>
        <w:t xml:space="preserve">Phase 3: Collaborative Co-Design Workshops</w:t>
      </w:r>
      <w:r>
        <w:t xml:space="preserve">: Host 4–5 facilitated workshops with participating tailors, local fabric suppliers, design colleges (e.g., Birmingham City University), and council representatives. These sessions will translate findings into practical tools: a digital resource hub for tailors, policy briefs for Birmingham city leaders on supportive initiatives (e.g., skills training grants, promotion of "Birmingham Bespoke" as a brand), and curriculum suggestions for local creative education.</w:t>
      </w:r>
    </w:p>
    <w:bookmarkEnd w:id="23"/>
    <w:bookmarkStart w:id="24" w:name="significance-and-expected-impact"/>
    <w:p>
      <w:pPr>
        <w:pStyle w:val="Heading2"/>
      </w:pPr>
      <w:r>
        <w:t xml:space="preserve">Significance and Expected Impact</w:t>
      </w:r>
    </w:p>
    <w:p>
      <w:pPr>
        <w:pStyle w:val="FirstParagraph"/>
      </w:pPr>
      <w:r>
        <w:t xml:space="preserve">The significance of this research extends beyond academic contribution to tangible impact within</w:t>
      </w:r>
      <w:r>
        <w:t xml:space="preserve"> </w:t>
      </w:r>
      <w:r>
        <w:rPr>
          <w:iCs/>
          <w:i/>
        </w:rPr>
        <w:t xml:space="preserve">United Kingdom Birmingham</w:t>
      </w:r>
      <w:r>
        <w:t xml:space="preserve">:</w:t>
      </w:r>
    </w:p>
    <w:p>
      <w:pPr>
        <w:numPr>
          <w:ilvl w:val="0"/>
          <w:numId w:val="1004"/>
        </w:numPr>
        <w:pStyle w:val="Compact"/>
      </w:pPr>
      <w:r>
        <w:rPr>
          <w:bCs/>
          <w:b/>
        </w:rPr>
        <w:t xml:space="preserve">Cultural Preservation</w:t>
      </w:r>
      <w:r>
        <w:t xml:space="preserve">: Securing the future of a uniquely Birmingham artisanal craft, contributing to the city's distinct cultural identity against homogenizing global trends.</w:t>
      </w:r>
    </w:p>
    <w:p>
      <w:pPr>
        <w:numPr>
          <w:ilvl w:val="0"/>
          <w:numId w:val="1004"/>
        </w:numPr>
        <w:pStyle w:val="Compact"/>
      </w:pPr>
      <w:r>
        <w:rPr>
          <w:bCs/>
          <w:b/>
        </w:rPr>
        <w:t xml:space="preserve">Economic Resilience</w:t>
      </w:r>
      <w:r>
        <w:t xml:space="preserve">: Supporting high-value, low-carbon local businesses that create skilled employment and contribute to Birmingham's creative economy (aligned with the West Midlands' Creative Industries Sector Vision).</w:t>
      </w:r>
    </w:p>
    <w:p>
      <w:pPr>
        <w:numPr>
          <w:ilvl w:val="0"/>
          <w:numId w:val="1004"/>
        </w:numPr>
        <w:pStyle w:val="Compact"/>
      </w:pPr>
      <w:r>
        <w:rPr>
          <w:bCs/>
          <w:b/>
        </w:rPr>
        <w:t xml:space="preserve">Policy Influence</w:t>
      </w:r>
      <w:r>
        <w:t xml:space="preserve">: Providing concrete evidence for Birmingham City Council to develop targeted support schemes, potentially including dedicated business support officers for heritage trades or integration of tailoring into regeneration projects in areas like Eastside.</w:t>
      </w:r>
    </w:p>
    <w:p>
      <w:pPr>
        <w:numPr>
          <w:ilvl w:val="0"/>
          <w:numId w:val="1004"/>
        </w:numPr>
        <w:pStyle w:val="Compact"/>
      </w:pPr>
      <w:r>
        <w:rPr>
          <w:bCs/>
          <w:b/>
        </w:rPr>
        <w:t xml:space="preserve">Community &amp; Education</w:t>
      </w:r>
      <w:r>
        <w:t xml:space="preserve">: Inspiring new generations through accessible workshops and demonstrating the viability of traditional skills within a modern city context, fostering inclusivity by showcasing Birmingham's diverse tailor community (e.g., South Asian, Black British artisans).</w:t>
      </w:r>
    </w:p>
    <w:bookmarkEnd w:id="24"/>
    <w:bookmarkStart w:id="25" w:name="timeline-and-ethical-considerations"/>
    <w:p>
      <w:pPr>
        <w:pStyle w:val="Heading2"/>
      </w:pPr>
      <w:r>
        <w:t xml:space="preserve">Timeline and Ethical Considerations</w:t>
      </w:r>
    </w:p>
    <w:p>
      <w:pPr>
        <w:pStyle w:val="FirstParagraph"/>
      </w:pPr>
      <w:r>
        <w:t xml:space="preserve">The project will run for 18 months:</w:t>
      </w:r>
    </w:p>
    <w:p>
      <w:pPr>
        <w:numPr>
          <w:ilvl w:val="0"/>
          <w:numId w:val="1005"/>
        </w:numPr>
        <w:pStyle w:val="Compact"/>
      </w:pPr>
      <w:r>
        <w:rPr>
          <w:iCs/>
          <w:i/>
        </w:rPr>
        <w:t xml:space="preserve">Months 1-3</w:t>
      </w:r>
      <w:r>
        <w:t xml:space="preserve">: Finalise methodology, secure ethical approval (Birmingham City University Ethics Committee), develop survey/interview protocols.</w:t>
      </w:r>
    </w:p>
    <w:p>
      <w:pPr>
        <w:numPr>
          <w:ilvl w:val="0"/>
          <w:numId w:val="1005"/>
        </w:numPr>
        <w:pStyle w:val="Compact"/>
      </w:pPr>
      <w:r>
        <w:rPr>
          <w:iCs/>
          <w:i/>
        </w:rPr>
        <w:t xml:space="preserve">Months 4-9</w:t>
      </w:r>
      <w:r>
        <w:t xml:space="preserve">: Conduct mapping, surveys, and interviews across Birmingham.</w:t>
      </w:r>
    </w:p>
    <w:p>
      <w:pPr>
        <w:numPr>
          <w:ilvl w:val="0"/>
          <w:numId w:val="1005"/>
        </w:numPr>
        <w:pStyle w:val="Compact"/>
      </w:pPr>
      <w:r>
        <w:rPr>
          <w:iCs/>
          <w:i/>
        </w:rPr>
        <w:t xml:space="preserve">Months 10-15</w:t>
      </w:r>
      <w:r>
        <w:t xml:space="preserve">: Analyse data; host co-design workshops; draft interim reports for stakeholders.</w:t>
      </w:r>
    </w:p>
    <w:p>
      <w:pPr>
        <w:numPr>
          <w:ilvl w:val="0"/>
          <w:numId w:val="1005"/>
        </w:numPr>
        <w:pStyle w:val="Compact"/>
      </w:pPr>
      <w:r>
        <w:rPr>
          <w:iCs/>
          <w:i/>
        </w:rPr>
        <w:t xml:space="preserve">Months 16-18</w:t>
      </w:r>
      <w:r>
        <w:t xml:space="preserve">: Final report compilation, policy brief development, public dissemination event in Birmingham (e.g., at the City Museum), academic publication.</w:t>
      </w:r>
    </w:p>
    <w:p>
      <w:pPr>
        <w:pStyle w:val="FirstParagraph"/>
      </w:pPr>
      <w:r>
        <w:t xml:space="preserve">Ethical rigor is paramount. All participants will provide informed consent. Data will be anonymised where required. The project prioritises a participatory approach, ensuring findings and recommendations directly benefit the local tailor community through co-creation.</w:t>
      </w:r>
    </w:p>
    <w:bookmarkEnd w:id="25"/>
    <w:bookmarkStart w:id="26" w:name="conclusion"/>
    <w:p>
      <w:pPr>
        <w:pStyle w:val="Heading2"/>
      </w:pPr>
      <w:r>
        <w:t xml:space="preserve">Conclusion</w:t>
      </w:r>
    </w:p>
    <w:p>
      <w:pPr>
        <w:pStyle w:val="FirstParagraph"/>
      </w:pPr>
      <w:r>
        <w:t xml:space="preserve">This research proposal addresses a critical need: safeguarding Birmingham's tangible cultural heritage while fostering its evolution. By centreing the lived experience of the</w:t>
      </w:r>
      <w:r>
        <w:t xml:space="preserve"> </w:t>
      </w:r>
      <w:r>
        <w:rPr>
          <w:iCs/>
          <w:i/>
        </w:rPr>
        <w:t xml:space="preserve">tailor</w:t>
      </w:r>
      <w:r>
        <w:t xml:space="preserve"> </w:t>
      </w:r>
      <w:r>
        <w:t xml:space="preserve">within</w:t>
      </w:r>
      <w:r>
        <w:t xml:space="preserve"> </w:t>
      </w:r>
      <w:r>
        <w:rPr>
          <w:iCs/>
          <w:i/>
        </w:rPr>
        <w:t xml:space="preserve">United Kingdom Birmingham</w:t>
      </w:r>
      <w:r>
        <w:t xml:space="preserve">, this project moves beyond theoretical analysis to deliver practical, locally-validated solutions. The findings will provide an indispensable roadmap for policymakers, educators, and the tailoring community itself. Investing in bespoke tailoring is not merely about preserving a craft; it's about nurturing the unique character of Birmingham as a city that values skill, heritage, and innovation in equal measure. This</w:t>
      </w:r>
      <w:r>
        <w:t xml:space="preserve"> </w:t>
      </w:r>
      <w:r>
        <w:rPr>
          <w:iCs/>
          <w:i/>
        </w:rPr>
        <w:t xml:space="preserve">Research Proposal</w:t>
      </w:r>
      <w:r>
        <w:t xml:space="preserve"> </w:t>
      </w:r>
      <w:r>
        <w:t xml:space="preserve">is a vital step towards ensuring that the artistry of the Birmingham tailor remains woven into the fabric of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and Innovating Bespoke Tailoring in United Kingdom Birmingham</dc:title>
  <dc:creator/>
  <dc:language>en</dc:language>
  <cp:keywords/>
  <dcterms:created xsi:type="dcterms:W3CDTF">2025-12-11T00:11:36Z</dcterms:created>
  <dcterms:modified xsi:type="dcterms:W3CDTF">2025-12-11T00:11:36Z</dcterms:modified>
</cp:coreProperties>
</file>

<file path=docProps/custom.xml><?xml version="1.0" encoding="utf-8"?>
<Properties xmlns="http://schemas.openxmlformats.org/officeDocument/2006/custom-properties" xmlns:vt="http://schemas.openxmlformats.org/officeDocument/2006/docPropsVTypes"/>
</file>