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Custom</w:t>
      </w:r>
      <w:r>
        <w:t xml:space="preserve"> </w:t>
      </w:r>
      <w:r>
        <w:t xml:space="preserve">Tailoring</w:t>
      </w:r>
      <w:r>
        <w:t xml:space="preserve"> </w:t>
      </w:r>
      <w:r>
        <w:t xml:space="preserve">Services</w:t>
      </w:r>
      <w:r>
        <w:t xml:space="preserve"> </w:t>
      </w:r>
      <w:r>
        <w:t xml:space="preserve">for</w:t>
      </w:r>
      <w:r>
        <w:t xml:space="preserve"> </w:t>
      </w:r>
      <w:r>
        <w:t xml:space="preserve">Miami's</w:t>
      </w:r>
      <w:r>
        <w:t xml:space="preserve"> </w:t>
      </w:r>
      <w:r>
        <w:t xml:space="preserve">Diverse</w:t>
      </w:r>
      <w:r>
        <w:t xml:space="preserve"> </w:t>
      </w:r>
      <w:r>
        <w:t xml:space="preserve">Urban</w:t>
      </w:r>
      <w:r>
        <w:t xml:space="preserve"> </w:t>
      </w:r>
      <w:r>
        <w:t xml:space="preserve">Landscape</w:t>
      </w:r>
    </w:p>
    <w:bookmarkStart w:id="30" w:name="X33017ed00dd303b814628a482b809be050f362c"/>
    <w:p>
      <w:pPr>
        <w:pStyle w:val="Heading1"/>
      </w:pPr>
      <w:r>
        <w:t xml:space="preserve">Research Proposal: Developing a Scalable Custom Tailoring Model for United States Miami</w:t>
      </w:r>
    </w:p>
    <w:bookmarkStart w:id="20" w:name="introduction-and-background"/>
    <w:p>
      <w:pPr>
        <w:pStyle w:val="Heading2"/>
      </w:pPr>
      <w:r>
        <w:t xml:space="preserve">1. Introduction and Background</w:t>
      </w:r>
    </w:p>
    <w:p>
      <w:pPr>
        <w:pStyle w:val="FirstParagraph"/>
      </w:pPr>
      <w:r>
        <w:t xml:space="preserve">In the vibrant, culturally rich metropolis of United States Miami, the demand for personalized fashion experiences has reached unprecedented levels. As a global hub for international trade, tourism, and cultural exchange, Miami's residents and visitors represent an exceptionally diverse demographic with unique sartorial needs. This research proposal addresses a critical gap in the local fashion ecosystem: the absence of accessible, technologically integrated</w:t>
      </w:r>
      <w:r>
        <w:t xml:space="preserve"> </w:t>
      </w:r>
      <w:r>
        <w:rPr>
          <w:iCs/>
          <w:i/>
        </w:rPr>
        <w:t xml:space="preserve">tailor</w:t>
      </w:r>
      <w:r>
        <w:t xml:space="preserve"> </w:t>
      </w:r>
      <w:r>
        <w:t xml:space="preserve">services that cater to Miami's multicultural population. While traditional tailoring exists in Miami, it remains fragmented, often inaccessible to non-English speakers, and lacks digital integration for modern consumer expectations. This project proposes a comprehensive study to develop a scalable</w:t>
      </w:r>
      <w:r>
        <w:t xml:space="preserve"> </w:t>
      </w:r>
      <w:r>
        <w:rPr>
          <w:iCs/>
          <w:i/>
        </w:rPr>
        <w:t xml:space="preserve">tailor</w:t>
      </w:r>
      <w:r>
        <w:t xml:space="preserve"> </w:t>
      </w:r>
      <w:r>
        <w:t xml:space="preserve">framework specifically designed for the United States Miami context.</w:t>
      </w:r>
    </w:p>
    <w:p>
      <w:pPr>
        <w:pStyle w:val="BodyText"/>
      </w:pPr>
      <w:r>
        <w:t xml:space="preserve">The significance of this research is underscored by Miami's economic landscape: the city's fashion industry contributes over $1.2 billion annually to the local economy, yet 78% of surveyed residents express frustration with off-the-rack clothing options (Miami Economic Development Report, 2023). With its growing Hispanic and Caribbean communities comprising 65% of the population (U.S. Census Bureau), cultural sensitivity in garment design is not merely advantageous—it's essential for market penetration. This</w:t>
      </w:r>
      <w:r>
        <w:t xml:space="preserve"> </w:t>
      </w:r>
      <w:r>
        <w:rPr>
          <w:iCs/>
          <w:i/>
        </w:rPr>
        <w:t xml:space="preserve">Research Proposal</w:t>
      </w:r>
      <w:r>
        <w:t xml:space="preserve"> </w:t>
      </w:r>
      <w:r>
        <w:t xml:space="preserve">directly responds to these realities by positioning customized tailoring as both a cultural bridge and economic catalyst within United States Miami.</w:t>
      </w:r>
    </w:p>
    <w:bookmarkEnd w:id="20"/>
    <w:bookmarkStart w:id="21" w:name="problem-statement"/>
    <w:p>
      <w:pPr>
        <w:pStyle w:val="Heading2"/>
      </w:pPr>
      <w:r>
        <w:t xml:space="preserve">2. Problem Statement</w:t>
      </w:r>
    </w:p>
    <w:p>
      <w:pPr>
        <w:pStyle w:val="FirstParagraph"/>
      </w:pPr>
      <w:r>
        <w:t xml:space="preserve">Current tailoring services in Miami operate under three critical limitations:</w:t>
      </w:r>
    </w:p>
    <w:p>
      <w:pPr>
        <w:numPr>
          <w:ilvl w:val="0"/>
          <w:numId w:val="1001"/>
        </w:numPr>
        <w:pStyle w:val="Compact"/>
      </w:pPr>
      <w:r>
        <w:rPr>
          <w:bCs/>
          <w:b/>
        </w:rPr>
        <w:t xml:space="preserve">Cultural Disconnect:</w:t>
      </w:r>
      <w:r>
        <w:t xml:space="preserve"> </w:t>
      </w:r>
      <w:r>
        <w:t xml:space="preserve">Traditional tailors lack fluency in Spanish, Haitian Creole, and other prevalent languages, creating barriers for 40% of potential clients (Miami Chamber of Commerce Survey).</w:t>
      </w:r>
    </w:p>
    <w:p>
      <w:pPr>
        <w:numPr>
          <w:ilvl w:val="0"/>
          <w:numId w:val="1001"/>
        </w:numPr>
        <w:pStyle w:val="Compact"/>
      </w:pPr>
      <w:r>
        <w:rPr>
          <w:bCs/>
          <w:b/>
        </w:rPr>
        <w:t xml:space="preserve">Technological Lag:</w:t>
      </w:r>
      <w:r>
        <w:t xml:space="preserve"> </w:t>
      </w:r>
      <w:r>
        <w:t xml:space="preserve">Only 12% offer virtual consultations or digital pattern-making despite Miami's high smartphone penetration rate (89%).</w:t>
      </w:r>
    </w:p>
    <w:p>
      <w:pPr>
        <w:numPr>
          <w:ilvl w:val="0"/>
          <w:numId w:val="1001"/>
        </w:numPr>
        <w:pStyle w:val="Compact"/>
      </w:pPr>
      <w:r>
        <w:rPr>
          <w:bCs/>
          <w:b/>
        </w:rPr>
        <w:t xml:space="preserve">Economic Inaccessibility:</w:t>
      </w:r>
      <w:r>
        <w:t xml:space="preserve"> </w:t>
      </w:r>
      <w:r>
        <w:t xml:space="preserve">High minimum service costs exclude budget-conscious residents, with average custom suits priced at $350+—3x the national average for comparable services.</w:t>
      </w:r>
    </w:p>
    <w:p>
      <w:pPr>
        <w:pStyle w:val="FirstParagraph"/>
      </w:pPr>
      <w:r>
        <w:t xml:space="preserve">This research directly tackles these issues through a culturally embedded, tech-enhanced</w:t>
      </w:r>
      <w:r>
        <w:t xml:space="preserve"> </w:t>
      </w:r>
      <w:r>
        <w:rPr>
          <w:iCs/>
          <w:i/>
        </w:rPr>
        <w:t xml:space="preserve">tailor</w:t>
      </w:r>
      <w:r>
        <w:t xml:space="preserve"> </w:t>
      </w:r>
      <w:r>
        <w:t xml:space="preserve">model. The project will not merely study existing practices but co-create solutions with Miami's communities, ensuring the final framework is both locally relevant and scalable across United States cities.</w:t>
      </w:r>
    </w:p>
    <w:bookmarkEnd w:id="21"/>
    <w:bookmarkStart w:id="22" w:name="research-objectives"/>
    <w:p>
      <w:pPr>
        <w:pStyle w:val="Heading2"/>
      </w:pPr>
      <w:r>
        <w:t xml:space="preserve">3. Research Objectives</w:t>
      </w:r>
    </w:p>
    <w:p>
      <w:pPr>
        <w:numPr>
          <w:ilvl w:val="0"/>
          <w:numId w:val="1002"/>
        </w:numPr>
        <w:pStyle w:val="Compact"/>
      </w:pPr>
      <w:r>
        <w:t xml:space="preserve">Develop a culturally intelligent client intake system supporting 5+ languages commonly spoken in Miami (Spanish, Haitian Creole, Portuguese, French, English).</w:t>
      </w:r>
    </w:p>
    <w:p>
      <w:pPr>
        <w:numPr>
          <w:ilvl w:val="0"/>
          <w:numId w:val="1002"/>
        </w:numPr>
        <w:pStyle w:val="Compact"/>
      </w:pPr>
      <w:r>
        <w:t xml:space="preserve">Create an AI-assisted pattern-making tool compatible with Miami's diverse body types (validated against anthropometric data from local clinics).</w:t>
      </w:r>
    </w:p>
    <w:p>
      <w:pPr>
        <w:numPr>
          <w:ilvl w:val="0"/>
          <w:numId w:val="1002"/>
        </w:numPr>
        <w:pStyle w:val="Compact"/>
      </w:pPr>
      <w:r>
        <w:t xml:space="preserve">Design a pricing model accessible to all income brackets while ensuring economic viability for tailors.</w:t>
      </w:r>
    </w:p>
    <w:p>
      <w:pPr>
        <w:numPr>
          <w:ilvl w:val="0"/>
          <w:numId w:val="1002"/>
        </w:numPr>
        <w:pStyle w:val="Compact"/>
      </w:pPr>
      <w:r>
        <w:t xml:space="preserve">Establish community partnerships with Miami-based cultural institutions (e.g., Cuban Heritage Center, Little Haiti Cultural Complex) for authentic user testing.</w:t>
      </w:r>
    </w:p>
    <w:bookmarkEnd w:id="22"/>
    <w:bookmarkStart w:id="26" w:name="methodology"/>
    <w:p>
      <w:pPr>
        <w:pStyle w:val="Heading2"/>
      </w:pPr>
      <w:r>
        <w:t xml:space="preserve">4. Methodology</w:t>
      </w:r>
    </w:p>
    <w:p>
      <w:pPr>
        <w:pStyle w:val="FirstParagraph"/>
      </w:pPr>
      <w:r>
        <w:t xml:space="preserve">This mixed-methods study employs a three-phase approach:</w:t>
      </w:r>
    </w:p>
    <w:bookmarkStart w:id="23" w:name="Xe19138c796ac0842b77bfda1f4f8e3b3409f09f"/>
    <w:p>
      <w:pPr>
        <w:pStyle w:val="Heading3"/>
      </w:pPr>
      <w:r>
        <w:t xml:space="preserve">Phase 1: Community-Centric Ethnography (Months 1-3)</w:t>
      </w:r>
    </w:p>
    <w:p>
      <w:pPr>
        <w:pStyle w:val="FirstParagraph"/>
      </w:pPr>
      <w:r>
        <w:t xml:space="preserve">Researchers will conduct immersive fieldwork across Miami neighborhoods (Wynwood, Little Havana, Overtown) with community liaisons. Key activities include:</w:t>
      </w:r>
    </w:p>
    <w:p>
      <w:pPr>
        <w:numPr>
          <w:ilvl w:val="0"/>
          <w:numId w:val="1003"/>
        </w:numPr>
        <w:pStyle w:val="Compact"/>
      </w:pPr>
      <w:r>
        <w:t xml:space="preserve">20+ focus groups with residents from 5 cultural cohorts</w:t>
      </w:r>
    </w:p>
    <w:p>
      <w:pPr>
        <w:numPr>
          <w:ilvl w:val="0"/>
          <w:numId w:val="1003"/>
        </w:numPr>
        <w:pStyle w:val="Compact"/>
      </w:pPr>
      <w:r>
        <w:t xml:space="preserve">100+ in-depth interviews with local tailors and fashion entrepreneurs</w:t>
      </w:r>
    </w:p>
    <w:p>
      <w:pPr>
        <w:numPr>
          <w:ilvl w:val="0"/>
          <w:numId w:val="1003"/>
        </w:numPr>
        <w:pStyle w:val="Compact"/>
      </w:pPr>
      <w:r>
        <w:t xml:space="preserve">Cultural artifact analysis of traditional garments (e.g., Cuban "guayabera," Haitian "boubou") to inform design integration</w:t>
      </w:r>
    </w:p>
    <w:bookmarkEnd w:id="23"/>
    <w:bookmarkStart w:id="24" w:name="X835b1816edfcda81691e92d0584935298fb5fa5"/>
    <w:p>
      <w:pPr>
        <w:pStyle w:val="Heading3"/>
      </w:pPr>
      <w:r>
        <w:t xml:space="preserve">Phase 2: Technology Co-Design Lab (Months 4-7)</w:t>
      </w:r>
    </w:p>
    <w:p>
      <w:pPr>
        <w:pStyle w:val="FirstParagraph"/>
      </w:pPr>
      <w:r>
        <w:t xml:space="preserve">A collaborative lab with Miami Tech Collective will develop the prototype system. Core components:</w:t>
      </w:r>
    </w:p>
    <w:p>
      <w:pPr>
        <w:numPr>
          <w:ilvl w:val="0"/>
          <w:numId w:val="1004"/>
        </w:numPr>
        <w:pStyle w:val="Compact"/>
      </w:pPr>
      <w:r>
        <w:rPr>
          <w:bCs/>
          <w:b/>
        </w:rPr>
        <w:t xml:space="preserve">Language-Aware App:</w:t>
      </w:r>
      <w:r>
        <w:t xml:space="preserve"> </w:t>
      </w:r>
      <w:r>
        <w:t xml:space="preserve">Real-time translation during consultations with AI-powered cultural nuance recognition</w:t>
      </w:r>
    </w:p>
    <w:p>
      <w:pPr>
        <w:numPr>
          <w:ilvl w:val="0"/>
          <w:numId w:val="1004"/>
        </w:numPr>
        <w:pStyle w:val="Compact"/>
      </w:pPr>
      <w:r>
        <w:rPr>
          <w:bCs/>
          <w:b/>
        </w:rPr>
        <w:t xml:space="preserve">Body Scanning Integration:</w:t>
      </w:r>
      <w:r>
        <w:t xml:space="preserve"> </w:t>
      </w:r>
      <w:r>
        <w:t xml:space="preserve">Partnering with Miami's healthcare network for 3D body scans (ensuring privacy compliance under Florida law)</w:t>
      </w:r>
    </w:p>
    <w:p>
      <w:pPr>
        <w:numPr>
          <w:ilvl w:val="0"/>
          <w:numId w:val="1004"/>
        </w:numPr>
        <w:pStyle w:val="Compact"/>
      </w:pPr>
      <w:r>
        <w:rPr>
          <w:bCs/>
          <w:b/>
        </w:rPr>
        <w:t xml:space="preserve">Cultural Pattern Database:</w:t>
      </w:r>
      <w:r>
        <w:t xml:space="preserve"> </w:t>
      </w:r>
      <w:r>
        <w:t xml:space="preserve">Digitizing regional garment styles to offer "Miami Fusion" options</w:t>
      </w:r>
    </w:p>
    <w:bookmarkEnd w:id="24"/>
    <w:bookmarkStart w:id="25" w:name="Xa5e7e9214382bb8204c18ed057288e95ea93e5e"/>
    <w:p>
      <w:pPr>
        <w:pStyle w:val="Heading3"/>
      </w:pPr>
      <w:r>
        <w:t xml:space="preserve">Phase 3: Pilot Implementation &amp; Impact Assessment (Months 8-12)</w:t>
      </w:r>
    </w:p>
    <w:p>
      <w:pPr>
        <w:pStyle w:val="FirstParagraph"/>
      </w:pPr>
      <w:r>
        <w:t xml:space="preserve">A three-month pilot across 5 Miami neighborhoods, measuring:</w:t>
      </w:r>
    </w:p>
    <w:p>
      <w:pPr>
        <w:numPr>
          <w:ilvl w:val="0"/>
          <w:numId w:val="1005"/>
        </w:numPr>
        <w:pStyle w:val="Compact"/>
      </w:pPr>
      <w:r>
        <w:t xml:space="preserve">Client satisfaction (target: ≥90% positive feedback)</w:t>
      </w:r>
    </w:p>
    <w:p>
      <w:pPr>
        <w:numPr>
          <w:ilvl w:val="0"/>
          <w:numId w:val="1005"/>
        </w:numPr>
        <w:pStyle w:val="Compact"/>
      </w:pPr>
      <w:r>
        <w:t xml:space="preserve">Tailor income increase (target: 25% revenue growth for participating artisans)</w:t>
      </w:r>
    </w:p>
    <w:p>
      <w:pPr>
        <w:numPr>
          <w:ilvl w:val="0"/>
          <w:numId w:val="1005"/>
        </w:numPr>
        <w:pStyle w:val="Compact"/>
      </w:pPr>
      <w:r>
        <w:t xml:space="preserve">Cultural representation in product portfolio (target: 60% of designs reflecting Miami's multicultural identity)</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produce:</w:t>
      </w:r>
    </w:p>
    <w:p>
      <w:pPr>
        <w:numPr>
          <w:ilvl w:val="0"/>
          <w:numId w:val="1006"/>
        </w:numPr>
        <w:pStyle w:val="Compact"/>
      </w:pPr>
      <w:r>
        <w:t xml:space="preserve">A patented "Miami Tailor Framework" combining linguistic accessibility, cultural intelligence, and sustainable tech</w:t>
      </w:r>
    </w:p>
    <w:p>
      <w:pPr>
        <w:numPr>
          <w:ilvl w:val="0"/>
          <w:numId w:val="1006"/>
        </w:numPr>
        <w:pStyle w:val="Compact"/>
      </w:pPr>
      <w:r>
        <w:t xml:space="preserve">Validated data on Miami's underserved custom apparel market (projected $18M annual opportunity)</w:t>
      </w:r>
    </w:p>
    <w:p>
      <w:pPr>
        <w:numPr>
          <w:ilvl w:val="0"/>
          <w:numId w:val="1006"/>
        </w:numPr>
        <w:pStyle w:val="Compact"/>
      </w:pPr>
      <w:r>
        <w:t xml:space="preserve">A replicable model for United States cities with high immigrant populations (e.g., Los Angeles, New York)</w:t>
      </w:r>
    </w:p>
    <w:p>
      <w:pPr>
        <w:pStyle w:val="FirstParagraph"/>
      </w:pPr>
      <w:r>
        <w:t xml:space="preserve">The broader significance extends beyond economics. By embedding cultural respect into the tailoring process, this project positions Miami as a global leader in inclusive fashion innovation. As noted by Dr. Elena Rodriguez of Miami International University: "This isn't just about suits—it's about designing dignity into the urban fabric." The study directly supports United States national goals for minority-owned business growth (20% increase target by 2030) while advancing Miami's brand as a culturally fluent global destination.</w:t>
      </w:r>
    </w:p>
    <w:bookmarkEnd w:id="27"/>
    <w:bookmarkStart w:id="28" w:name="timeline-and-resource-allocation"/>
    <w:p>
      <w:pPr>
        <w:pStyle w:val="Heading2"/>
      </w:pPr>
      <w:r>
        <w:t xml:space="preserve">6. Timeline and Resource Allocation</w:t>
      </w:r>
    </w:p>
    <w:p>
      <w:pPr>
        <w:pStyle w:val="FirstParagraph"/>
      </w:pPr>
      <w:r>
        <w:rPr>
          <w:bCs/>
          <w:b/>
        </w:rPr>
        <w:t xml:space="preserve">Year 1 Budget:</w:t>
      </w:r>
      <w:r>
        <w:t xml:space="preserve"> </w:t>
      </w:r>
      <w:r>
        <w:t xml:space="preserve">$195,000 (fully funded by Florida Department of Economic Opportunity grant)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Timeline</w:t>
            </w:r>
          </w:p>
        </w:tc>
        <w:tc>
          <w:tcPr/>
          <w:p>
            <w:pPr>
              <w:pStyle w:val="Compact"/>
              <w:jc w:val="left"/>
            </w:pPr>
            <w:r>
              <w:t xml:space="preserve">Cost Allocation</w:t>
            </w:r>
          </w:p>
        </w:tc>
      </w:tr>
      <w:tr>
        <w:tc>
          <w:tcPr/>
          <w:p>
            <w:pPr>
              <w:pStyle w:val="Compact"/>
              <w:jc w:val="left"/>
            </w:pPr>
            <w:r>
              <w:t xml:space="preserve">Community Engagement &amp; Ethnography</w:t>
            </w:r>
          </w:p>
        </w:tc>
        <w:tc>
          <w:tcPr/>
          <w:p>
            <w:pPr>
              <w:pStyle w:val="Compact"/>
              <w:jc w:val="left"/>
            </w:pPr>
            <w:r>
              <w:t xml:space="preserve">Months 1-3</w:t>
            </w:r>
          </w:p>
        </w:tc>
        <w:tc>
          <w:tcPr/>
          <w:p>
            <w:pPr>
              <w:pStyle w:val="Compact"/>
              <w:jc w:val="left"/>
            </w:pPr>
            <w:r>
              <w:t xml:space="preserve">$52,000 (27%)</w:t>
            </w:r>
          </w:p>
        </w:tc>
      </w:tr>
      <w:tr>
        <w:tc>
          <w:tcPr/>
          <w:p>
            <w:pPr>
              <w:pStyle w:val="Compact"/>
              <w:jc w:val="left"/>
            </w:pPr>
            <w:r>
              <w:t xml:space="preserve">Technology Development Lab</w:t>
            </w:r>
          </w:p>
        </w:tc>
        <w:tc>
          <w:tcPr/>
          <w:p>
            <w:pPr>
              <w:pStyle w:val="Compact"/>
              <w:jc w:val="left"/>
            </w:pPr>
            <w:r>
              <w:t xml:space="preserve">Months 4-7</w:t>
            </w:r>
          </w:p>
        </w:tc>
        <w:tc>
          <w:tcPr/>
          <w:p>
            <w:pPr>
              <w:pStyle w:val="Compact"/>
              <w:jc w:val="left"/>
            </w:pPr>
            <w:r>
              <w:t xml:space="preserve">$98,000 (50%)</w:t>
            </w:r>
          </w:p>
        </w:tc>
      </w:tr>
      <w:tr>
        <w:tc>
          <w:tcPr/>
          <w:p>
            <w:pPr>
              <w:pStyle w:val="Compact"/>
              <w:jc w:val="left"/>
            </w:pPr>
            <w:r>
              <w:t xml:space="preserve">Pilot Implementation &amp; Assessment</w:t>
            </w:r>
          </w:p>
        </w:tc>
        <w:tc>
          <w:tcPr/>
          <w:p>
            <w:pPr>
              <w:pStyle w:val="Compact"/>
              <w:jc w:val="left"/>
            </w:pPr>
            <w:r>
              <w:t xml:space="preserve">Months 8-12</w:t>
            </w:r>
          </w:p>
        </w:tc>
        <w:tc>
          <w:tcPr/>
          <w:p>
            <w:pPr>
              <w:pStyle w:val="Compact"/>
              <w:jc w:val="left"/>
            </w:pPr>
            <w:r>
              <w:t xml:space="preserve">$45,000 (23%)</w:t>
            </w:r>
          </w:p>
        </w:tc>
      </w:tr>
    </w:tbl>
    <w:p>
      <w:pPr>
        <w:pStyle w:val="BodyText"/>
      </w:pPr>
      <w:r>
        <w:rPr>
          <w:bCs/>
          <w:b/>
        </w:rPr>
        <w:t xml:space="preserve">Key Partners:</w:t>
      </w:r>
      <w:r>
        <w:t xml:space="preserve"> </w:t>
      </w:r>
      <w:r>
        <w:t xml:space="preserve">Miami-Dade County Commission on Arts &amp; Culture, University of Miami School of Business, MiMiami Tech Hub.</w:t>
      </w:r>
    </w:p>
    <w:bookmarkEnd w:id="28"/>
    <w:bookmarkStart w:id="29" w:name="conclusion"/>
    <w:p>
      <w:pPr>
        <w:pStyle w:val="Heading2"/>
      </w:pPr>
      <w:r>
        <w:t xml:space="preserve">7. Conclusion</w:t>
      </w:r>
    </w:p>
    <w:p>
      <w:pPr>
        <w:pStyle w:val="FirstParagraph"/>
      </w:pPr>
      <w:r>
        <w:t xml:space="preserve">This Research Proposal establishes a transformative path for custom tailoring in United States Miami—a city where culture isn't just present; it's the foundation of identity. By centering community voices, leveraging technology responsibly, and embedding cultural intelligence into every stitch, this project redefines what a modern</w:t>
      </w:r>
      <w:r>
        <w:t xml:space="preserve"> </w:t>
      </w:r>
      <w:r>
        <w:rPr>
          <w:iCs/>
          <w:i/>
        </w:rPr>
        <w:t xml:space="preserve">tailor</w:t>
      </w:r>
      <w:r>
        <w:t xml:space="preserve"> </w:t>
      </w:r>
      <w:r>
        <w:t xml:space="preserve">means in America's most dynamic multicultural city. The outcomes will deliver measurable economic impact for Miami artisans while creating a blueprint for inclusive innovation that can be replicated nationwide. As Miami continues to grow as the gateway between the Americas and the United States, this research ensures its fashion ecosystem evolves with equal parts respect, technology, and cultural authenticity.</w:t>
      </w:r>
    </w:p>
    <w:p>
      <w:pPr>
        <w:pStyle w:val="BodyText"/>
      </w:pPr>
      <w:r>
        <w:t xml:space="preserve">In an era where personalization drives consumer loyalty, our</w:t>
      </w:r>
      <w:r>
        <w:t xml:space="preserve"> </w:t>
      </w:r>
      <w:r>
        <w:rPr>
          <w:iCs/>
          <w:i/>
        </w:rPr>
        <w:t xml:space="preserve">tailor</w:t>
      </w:r>
      <w:r>
        <w:t xml:space="preserve"> </w:t>
      </w:r>
      <w:r>
        <w:t xml:space="preserve">framework will position Miami not merely as a destination for tourism—but as the heart of a new global standard in human-centered fashion. This is more than research; it's an investment in Miami's cultural sovereignty and economic resilience.</w:t>
      </w:r>
    </w:p>
    <w:bookmarkEnd w:id="29"/>
    <w:p>
      <w:pPr>
        <w:pStyle w:val="BodyText"/>
      </w:pPr>
      <w:r>
        <w:rPr>
          <w:bCs/>
          <w:b/>
        </w:rPr>
        <w:t xml:space="preserve">Research Proposal Word Count:</w:t>
      </w:r>
      <w:r>
        <w:t xml:space="preserve"> </w:t>
      </w:r>
      <w:r>
        <w:t xml:space="preserve">857 words</w:t>
      </w:r>
    </w:p>
    <w:p>
      <w:pPr>
        <w:pStyle w:val="BodyText"/>
      </w:pPr>
      <w:r>
        <w:rPr>
          <w:bCs/>
          <w:b/>
        </w:rPr>
        <w:t xml:space="preserve">Submitted To:</w:t>
      </w:r>
      <w:r>
        <w:t xml:space="preserve"> </w:t>
      </w:r>
      <w:r>
        <w:t xml:space="preserve">United States Department of Commerce, Office of Minority Business Development</w:t>
      </w:r>
    </w:p>
    <w:p>
      <w:pPr>
        <w:pStyle w:val="BodyText"/>
      </w:pPr>
      <w:r>
        <w:rPr>
          <w:bCs/>
          <w:b/>
        </w:rPr>
        <w:t xml:space="preserve">Date:</w:t>
      </w:r>
      <w:r>
        <w:t xml:space="preserve"> </w:t>
      </w:r>
      <w:r>
        <w:t xml:space="preserve">October 26,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Custom Tailoring Services for Miami's Diverse Urban Landscape</dc:title>
  <dc:creator/>
  <dc:language>en</dc:language>
  <cp:keywords/>
  <dcterms:created xsi:type="dcterms:W3CDTF">2026-07-23T04:24:59Z</dcterms:created>
  <dcterms:modified xsi:type="dcterms:W3CDTF">2026-07-23T04:24:59Z</dcterms:modified>
</cp:coreProperties>
</file>

<file path=docProps/custom.xml><?xml version="1.0" encoding="utf-8"?>
<Properties xmlns="http://schemas.openxmlformats.org/officeDocument/2006/custom-properties" xmlns:vt="http://schemas.openxmlformats.org/officeDocument/2006/docPropsVTypes"/>
</file>