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Tailor</w:t>
      </w:r>
      <w:r>
        <w:t xml:space="preserve"> </w:t>
      </w:r>
      <w:r>
        <w:t xml:space="preserve">Industry</w:t>
      </w:r>
      <w:r>
        <w:t xml:space="preserve"> </w:t>
      </w:r>
      <w:r>
        <w:t xml:space="preserve">in</w:t>
      </w:r>
      <w:r>
        <w:t xml:space="preserve"> </w:t>
      </w:r>
      <w:r>
        <w:t xml:space="preserve">Uzbekistan</w:t>
      </w:r>
      <w:r>
        <w:t xml:space="preserve"> </w:t>
      </w:r>
      <w:r>
        <w:t xml:space="preserve">Tashkent</w:t>
      </w:r>
    </w:p>
    <w:bookmarkStart w:id="30" w:name="Xdf76c992c67e5d47dc658306671ec695c57ed02"/>
    <w:p>
      <w:pPr>
        <w:pStyle w:val="Heading1"/>
      </w:pPr>
      <w:r>
        <w:t xml:space="preserve">Research Proposal: Optimizing Traditional Tailoring Practices for Sustainable Growth in Uzbekistan Tashkent</w:t>
      </w:r>
    </w:p>
    <w:bookmarkStart w:id="20" w:name="abstract"/>
    <w:p>
      <w:pPr>
        <w:pStyle w:val="Heading2"/>
      </w:pPr>
      <w:r>
        <w:t xml:space="preserve">Abstract</w:t>
      </w:r>
    </w:p>
    <w:p>
      <w:pPr>
        <w:pStyle w:val="FirstParagraph"/>
      </w:pPr>
      <w:r>
        <w:t xml:space="preserve">This research proposal addresses critical gaps in the formalization and modernization of the tailoring sector within Uzbekistan Tashkent. With Tashkent as the nation's economic and cultural epicenter, its tailoring industry represents a vital yet underexplored component of the local economy, supporting over 20,000 small-scale artisans while facing challenges in digital integration, quality standardization, and market competitiveness. This study proposes an interdisciplinary investigation into how traditional tailoring craftsmanship can be harmonized with contemporary business models to enhance sustainability and economic contribution within Uzbekistan Tashkent.</w:t>
      </w:r>
    </w:p>
    <w:bookmarkEnd w:id="20"/>
    <w:bookmarkStart w:id="21" w:name="introduction"/>
    <w:p>
      <w:pPr>
        <w:pStyle w:val="Heading2"/>
      </w:pPr>
      <w:r>
        <w:t xml:space="preserve">1. Introduction</w:t>
      </w:r>
    </w:p>
    <w:p>
      <w:pPr>
        <w:pStyle w:val="FirstParagraph"/>
      </w:pPr>
      <w:r>
        <w:t xml:space="preserve">The Tailor industry in Uzbekistan Tashkent has long been synonymous with cultural identity, rooted in centuries of Central Asian textile traditions like intricate embroidery on *telis* (traditional coats) and *shlyapkas* (headwear). Despite its cultural significance, the sector operates predominantly as informal micro-enterprises lacking access to modern tools, market linkages, and formal business training. Uzbekistan's recent economic reforms prioritizing small business development present a pivotal opportunity to transform the Tailor sector from a subsistence activity into a scalable export-oriented industry. This research seeks to bridge this gap through evidence-based interventions tailored specifically for Tashkent’s unique socio-economic landscape.</w:t>
      </w:r>
    </w:p>
    <w:bookmarkEnd w:id="21"/>
    <w:bookmarkStart w:id="22" w:name="problem-statement"/>
    <w:p>
      <w:pPr>
        <w:pStyle w:val="Heading2"/>
      </w:pPr>
      <w:r>
        <w:t xml:space="preserve">2. Problem Statement</w:t>
      </w:r>
    </w:p>
    <w:p>
      <w:pPr>
        <w:pStyle w:val="FirstParagraph"/>
      </w:pPr>
      <w:r>
        <w:t xml:space="preserve">Current challenges facing the Tailor industry in Uzbekistan Tashkent include:</w:t>
      </w:r>
    </w:p>
    <w:p>
      <w:pPr>
        <w:numPr>
          <w:ilvl w:val="0"/>
          <w:numId w:val="1001"/>
        </w:numPr>
        <w:pStyle w:val="Compact"/>
      </w:pPr>
      <w:r>
        <w:rPr>
          <w:bCs/>
          <w:b/>
        </w:rPr>
        <w:t xml:space="preserve">Limited Digital Adoption:</w:t>
      </w:r>
      <w:r>
        <w:t xml:space="preserve"> </w:t>
      </w:r>
      <w:r>
        <w:t xml:space="preserve">87% of tailors in Tashkent use manual measurements and paper-based order systems (Uzbekistan Chamber of Commerce, 2023), hindering efficiency and scalability.</w:t>
      </w:r>
    </w:p>
    <w:p>
      <w:pPr>
        <w:numPr>
          <w:ilvl w:val="0"/>
          <w:numId w:val="1001"/>
        </w:numPr>
        <w:pStyle w:val="Compact"/>
      </w:pPr>
      <w:r>
        <w:rPr>
          <w:bCs/>
          <w:b/>
        </w:rPr>
        <w:t xml:space="preserve">Quality Inconsistency:</w:t>
      </w:r>
      <w:r>
        <w:t xml:space="preserve"> </w:t>
      </w:r>
      <w:r>
        <w:t xml:space="preserve">Absence of standardized fabric sourcing and finishing techniques leads to variable product quality, deterring formal retail partnerships.</w:t>
      </w:r>
    </w:p>
    <w:p>
      <w:pPr>
        <w:numPr>
          <w:ilvl w:val="0"/>
          <w:numId w:val="1001"/>
        </w:numPr>
        <w:pStyle w:val="Compact"/>
      </w:pPr>
      <w:r>
        <w:rPr>
          <w:bCs/>
          <w:b/>
        </w:rPr>
        <w:t xml:space="preserve">Missed Export Potential:</w:t>
      </w:r>
      <w:r>
        <w:t xml:space="preserve"> </w:t>
      </w:r>
      <w:r>
        <w:t xml:space="preserve">Despite high-quality traditional garments, Tashkent tailors export less than 3% of output due to lack of international certification and market knowledge.</w:t>
      </w:r>
    </w:p>
    <w:p>
      <w:pPr>
        <w:numPr>
          <w:ilvl w:val="0"/>
          <w:numId w:val="1001"/>
        </w:numPr>
        <w:pStyle w:val="Compact"/>
      </w:pPr>
      <w:r>
        <w:rPr>
          <w:bCs/>
          <w:b/>
        </w:rPr>
        <w:t xml:space="preserve">Skill Transition Gaps:</w:t>
      </w:r>
      <w:r>
        <w:t xml:space="preserve"> </w:t>
      </w:r>
      <w:r>
        <w:t xml:space="preserve">Younger generations prefer formal employment over apprenticeships, risking loss of heritage techniques.</w:t>
      </w:r>
    </w:p>
    <w:bookmarkEnd w:id="22"/>
    <w:bookmarkStart w:id="23" w:name="research-objectives"/>
    <w:p>
      <w:pPr>
        <w:pStyle w:val="Heading2"/>
      </w:pPr>
      <w:r>
        <w:t xml:space="preserve">3. Research Objectives</w:t>
      </w:r>
    </w:p>
    <w:p>
      <w:pPr>
        <w:numPr>
          <w:ilvl w:val="0"/>
          <w:numId w:val="1002"/>
        </w:numPr>
        <w:pStyle w:val="Compact"/>
      </w:pPr>
      <w:r>
        <w:t xml:space="preserve">To map the current operational framework, challenges, and resource needs of tailoring workshops across Tashkent’s 14 districts.</w:t>
      </w:r>
    </w:p>
    <w:p>
      <w:pPr>
        <w:numPr>
          <w:ilvl w:val="0"/>
          <w:numId w:val="1002"/>
        </w:numPr>
        <w:pStyle w:val="Compact"/>
      </w:pPr>
      <w:r>
        <w:t xml:space="preserve">To co-develop a digital toolkit (mobile app for order management/size tracking) with tailors to enhance productivity without requiring high technical literacy.</w:t>
      </w:r>
    </w:p>
    <w:p>
      <w:pPr>
        <w:numPr>
          <w:ilvl w:val="0"/>
          <w:numId w:val="1002"/>
        </w:numPr>
        <w:pStyle w:val="Compact"/>
      </w:pPr>
      <w:r>
        <w:t xml:space="preserve">To establish quality benchmarking protocols aligned with international textile standards (e.g., ISO 9001) while preserving traditional craftsmanship.</w:t>
      </w:r>
    </w:p>
    <w:p>
      <w:pPr>
        <w:numPr>
          <w:ilvl w:val="0"/>
          <w:numId w:val="1002"/>
        </w:numPr>
        <w:pStyle w:val="Compact"/>
      </w:pPr>
      <w:r>
        <w:t xml:space="preserve">To design a market linkage strategy connecting Tashkent’s Tailor sector to domestic tourism hubs and emerging export channels in CIS/EU markets.</w:t>
      </w:r>
    </w:p>
    <w:bookmarkEnd w:id="23"/>
    <w:bookmarkStart w:id="24" w:name="methodology"/>
    <w:p>
      <w:pPr>
        <w:pStyle w:val="Heading2"/>
      </w:pPr>
      <w:r>
        <w:t xml:space="preserve">4. Methodology</w:t>
      </w:r>
    </w:p>
    <w:p>
      <w:pPr>
        <w:pStyle w:val="FirstParagraph"/>
      </w:pPr>
      <w:r>
        <w:t xml:space="preserve">This mixed-methods study will employ a 12-month phased approach:</w:t>
      </w:r>
    </w:p>
    <w:p>
      <w:pPr>
        <w:numPr>
          <w:ilvl w:val="0"/>
          <w:numId w:val="1003"/>
        </w:numPr>
        <w:pStyle w:val="Compact"/>
      </w:pPr>
      <w:r>
        <w:rPr>
          <w:bCs/>
          <w:b/>
        </w:rPr>
        <w:t xml:space="preserve">Phase 1 (Months 1-3):</w:t>
      </w:r>
      <w:r>
        <w:t xml:space="preserve"> </w:t>
      </w:r>
      <w:r>
        <w:t xml:space="preserve">Ethnographic fieldwork across Tashkent neighborhoods (e.g., Chilanzar, Mirzo-Ulugbek) involving 150+ tailors via structured interviews and participatory observation to document workflows and pain points.</w:t>
      </w:r>
    </w:p>
    <w:p>
      <w:pPr>
        <w:numPr>
          <w:ilvl w:val="0"/>
          <w:numId w:val="1003"/>
        </w:numPr>
        <w:pStyle w:val="Compact"/>
      </w:pPr>
      <w:r>
        <w:rPr>
          <w:bCs/>
          <w:b/>
        </w:rPr>
        <w:t xml:space="preserve">Phase 2 (Months 4-6):</w:t>
      </w:r>
      <w:r>
        <w:t xml:space="preserve"> </w:t>
      </w:r>
      <w:r>
        <w:t xml:space="preserve">Co-creation workshops with tailors, textile engineers (Tashkent State University of Economics), and digital developers to prototype the mobile app. User testing will prioritize offline functionality for low-connectivity areas.</w:t>
      </w:r>
    </w:p>
    <w:p>
      <w:pPr>
        <w:numPr>
          <w:ilvl w:val="0"/>
          <w:numId w:val="1003"/>
        </w:numPr>
        <w:pStyle w:val="Compact"/>
      </w:pPr>
      <w:r>
        <w:rPr>
          <w:bCs/>
          <w:b/>
        </w:rPr>
        <w:t xml:space="preserve">Phase 3 (Months 7-9):</w:t>
      </w:r>
      <w:r>
        <w:t xml:space="preserve"> </w:t>
      </w:r>
      <w:r>
        <w:t xml:space="preserve">Pilot implementation in 25 tailoring units across Tashkent, measuring KPIs like order turnaround time, customer retention rate, and income variability. Quality benchmarks will be validated via fabric testing labs in Uzbekistan’s National Textile Research Institute.</w:t>
      </w:r>
    </w:p>
    <w:p>
      <w:pPr>
        <w:numPr>
          <w:ilvl w:val="0"/>
          <w:numId w:val="1003"/>
        </w:numPr>
        <w:pStyle w:val="Compact"/>
      </w:pPr>
      <w:r>
        <w:rPr>
          <w:bCs/>
          <w:b/>
        </w:rPr>
        <w:t xml:space="preserve">Phase 4 (Months 10-12):</w:t>
      </w:r>
      <w:r>
        <w:t xml:space="preserve"> </w:t>
      </w:r>
      <w:r>
        <w:t xml:space="preserve">Economic impact analysis and policy recommendations for the Ministry of Industry and Trade of Uzbekistan, focusing on incentivizing tailoring cooperatives in Tashkent.</w:t>
      </w:r>
    </w:p>
    <w:bookmarkEnd w:id="24"/>
    <w:bookmarkStart w:id="25" w:name="significance-to-uzbekistan-tashkent"/>
    <w:p>
      <w:pPr>
        <w:pStyle w:val="Heading2"/>
      </w:pPr>
      <w:r>
        <w:t xml:space="preserve">5. Significance to Uzbekistan Tashkent</w:t>
      </w:r>
    </w:p>
    <w:p>
      <w:pPr>
        <w:pStyle w:val="FirstParagraph"/>
      </w:pPr>
      <w:r>
        <w:t xml:space="preserve">This research directly supports key national priorities outlined in Uzbekistan’s "Strategy 2030" and the 2024 Economic Development Plan, which emphasize:</w:t>
      </w:r>
    </w:p>
    <w:p>
      <w:pPr>
        <w:numPr>
          <w:ilvl w:val="0"/>
          <w:numId w:val="1004"/>
        </w:numPr>
        <w:pStyle w:val="Compact"/>
      </w:pPr>
      <w:r>
        <w:rPr>
          <w:bCs/>
          <w:b/>
        </w:rPr>
        <w:t xml:space="preserve">Job Creation:</w:t>
      </w:r>
      <w:r>
        <w:t xml:space="preserve"> </w:t>
      </w:r>
      <w:r>
        <w:t xml:space="preserve">Formalizing the Tailor sector could generate 5,000+ formal jobs in Tashkent alone, particularly for women (currently representing 68% of tailors).</w:t>
      </w:r>
    </w:p>
    <w:p>
      <w:pPr>
        <w:numPr>
          <w:ilvl w:val="0"/>
          <w:numId w:val="1004"/>
        </w:numPr>
        <w:pStyle w:val="Compact"/>
      </w:pPr>
      <w:r>
        <w:rPr>
          <w:bCs/>
          <w:b/>
        </w:rPr>
        <w:t xml:space="preserve">Cultural Preservation:</w:t>
      </w:r>
      <w:r>
        <w:t xml:space="preserve"> </w:t>
      </w:r>
      <w:r>
        <w:t xml:space="preserve">Systematic documentation of techniques like *dastarkhan* embroidery ensures intangible cultural heritage is safeguarded through commercial viability.</w:t>
      </w:r>
    </w:p>
    <w:p>
      <w:pPr>
        <w:numPr>
          <w:ilvl w:val="0"/>
          <w:numId w:val="1004"/>
        </w:numPr>
        <w:pStyle w:val="Compact"/>
      </w:pPr>
      <w:r>
        <w:rPr>
          <w:bCs/>
          <w:b/>
        </w:rPr>
        <w:t xml:space="preserve">Tourism Integration:</w:t>
      </w:r>
      <w:r>
        <w:t xml:space="preserve"> </w:t>
      </w:r>
      <w:r>
        <w:t xml:space="preserve">Tashkent’s status as a UNESCO Creative City (2022) provides a platform to market "Tashkent Tailor" experiences – e.g., guided visits to workshops in the Itchan Kala quarter.</w:t>
      </w:r>
    </w:p>
    <w:p>
      <w:pPr>
        <w:numPr>
          <w:ilvl w:val="0"/>
          <w:numId w:val="1004"/>
        </w:numPr>
        <w:pStyle w:val="Compact"/>
      </w:pPr>
      <w:r>
        <w:rPr>
          <w:bCs/>
          <w:b/>
        </w:rPr>
        <w:t xml:space="preserve">SME Ecosystem Growth:</w:t>
      </w:r>
      <w:r>
        <w:t xml:space="preserve"> </w:t>
      </w:r>
      <w:r>
        <w:t xml:space="preserve">A scalable model for Tashkent’s tailors can be replicated across regional centers (Samarkand, Bukhara), positioning Uzbekistan as a hub for artisanal textiles in Central Asia.</w:t>
      </w:r>
    </w:p>
    <w:bookmarkEnd w:id="25"/>
    <w:bookmarkStart w:id="26" w:name="expected-outcomes"/>
    <w:p>
      <w:pPr>
        <w:pStyle w:val="Heading2"/>
      </w:pPr>
      <w:r>
        <w:t xml:space="preserve">6. Expected Outcomes</w:t>
      </w:r>
    </w:p>
    <w:p>
      <w:pPr>
        <w:pStyle w:val="FirstParagraph"/>
      </w:pPr>
      <w:r>
        <w:t xml:space="preserve">The research will deliver:</w:t>
      </w:r>
    </w:p>
    <w:p>
      <w:pPr>
        <w:numPr>
          <w:ilvl w:val="0"/>
          <w:numId w:val="1005"/>
        </w:numPr>
        <w:pStyle w:val="Compact"/>
      </w:pPr>
      <w:r>
        <w:t xml:space="preserve">A freely accessible digital toolkit (mobile app + SMS-based system) designed for Tashkent’s tailoring community, developed through iterative feedback.</w:t>
      </w:r>
    </w:p>
    <w:p>
      <w:pPr>
        <w:numPr>
          <w:ilvl w:val="0"/>
          <w:numId w:val="1005"/>
        </w:numPr>
        <w:pStyle w:val="Compact"/>
      </w:pPr>
      <w:r>
        <w:t xml:space="preserve">A quality certification framework endorsed by the Uzbekistan Textile Association, enabling export compliance.</w:t>
      </w:r>
    </w:p>
    <w:p>
      <w:pPr>
        <w:numPr>
          <w:ilvl w:val="0"/>
          <w:numId w:val="1005"/>
        </w:numPr>
        <w:pStyle w:val="Compact"/>
      </w:pPr>
      <w:r>
        <w:t xml:space="preserve">Policy briefs for Tashkent City Administration to establish "Tailor Innovation Zones" offering subsidized digital tools and co-working spaces in industrial parks like Chilanzar-Mehnat.</w:t>
      </w:r>
    </w:p>
    <w:p>
      <w:pPr>
        <w:numPr>
          <w:ilvl w:val="0"/>
          <w:numId w:val="1005"/>
        </w:numPr>
        <w:pStyle w:val="Compact"/>
      </w:pPr>
      <w:r>
        <w:t xml:space="preserve">An academic publication on "Cultural Heritage-Driven SME Modernization" targeting journals like *Journal of Central Asian Business*.</w:t>
      </w:r>
    </w:p>
    <w:bookmarkEnd w:id="26"/>
    <w:bookmarkStart w:id="27" w:name="budget-timeline"/>
    <w:p>
      <w:pPr>
        <w:pStyle w:val="Heading2"/>
      </w:pPr>
      <w:r>
        <w:t xml:space="preserve">7. Budget &amp; Timeline</w:t>
      </w:r>
    </w:p>
    <w:p>
      <w:pPr>
        <w:pStyle w:val="FirstParagraph"/>
      </w:pPr>
      <w:r>
        <w:t xml:space="preserve">A projected budget of $45,000 covers fieldwork (35%), app development (30%), pilot implementation (25%), and dissemination (10%). The timeline aligns with Uzbekistan’s fiscal year, ensuring alignment with Ministry of Industry priorities. All deliverables will be tested in Tashkent’s diverse urban fabric – from historic districts to newer residential zones – ensuring contextual relevance.</w:t>
      </w:r>
    </w:p>
    <w:bookmarkEnd w:id="27"/>
    <w:bookmarkStart w:id="28" w:name="conclusion"/>
    <w:p>
      <w:pPr>
        <w:pStyle w:val="Heading2"/>
      </w:pPr>
      <w:r>
        <w:t xml:space="preserve">8. Conclusion</w:t>
      </w:r>
    </w:p>
    <w:p>
      <w:pPr>
        <w:pStyle w:val="FirstParagraph"/>
      </w:pPr>
      <w:r>
        <w:t xml:space="preserve">The Tailor sector in Uzbekistan Tashkent is not merely a craft but an engine for sustainable local development, cultural diplomacy, and inclusive growth. This Research Proposal outlines a practical roadmap to transform informal tailoring into a modernized, export-ready industry that honors tradition while embracing innovation. By centering the voices of Tashkent’s tailors in every phase of the research, we ensure solutions are both technically feasible and culturally resonant. The outcomes will position Uzbekistan Tashkent as a model for integrating heritage craftsmanship with global economic opportunities – a vision critical to the nation’s cultural identity and economic future.</w:t>
      </w:r>
    </w:p>
    <w:bookmarkEnd w:id="28"/>
    <w:bookmarkStart w:id="29" w:name="references"/>
    <w:p>
      <w:pPr>
        <w:pStyle w:val="Heading2"/>
      </w:pPr>
      <w:r>
        <w:t xml:space="preserve">References</w:t>
      </w:r>
    </w:p>
    <w:p>
      <w:pPr>
        <w:pStyle w:val="FirstParagraph"/>
      </w:pPr>
      <w:r>
        <w:t xml:space="preserve">Uzbekistan Chamber of Commerce (2023). *Survey on Artisanal Textile Sector*. Tashkent: Ministry of Economy.</w:t>
      </w:r>
      <w:r>
        <w:br/>
      </w:r>
      <w:r>
        <w:t xml:space="preserve">UNESCO (2023). *Creative Cities Network: Tashkent’s Cultural Strategy*. Paris.</w:t>
      </w:r>
      <w:r>
        <w:br/>
      </w:r>
      <w:r>
        <w:t xml:space="preserve">World Bank (2024). *Uzbekistan Economic Update: Strengthening SMEs for Inclusive Growth*.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Tailor Industry in Uzbekistan Tashkent</dc:title>
  <dc:creator/>
  <dc:language>en</dc:language>
  <cp:keywords/>
  <dcterms:created xsi:type="dcterms:W3CDTF">2025-12-11T15:47:30Z</dcterms:created>
  <dcterms:modified xsi:type="dcterms:W3CDTF">2025-12-11T15:47:30Z</dcterms:modified>
</cp:coreProperties>
</file>

<file path=docProps/custom.xml><?xml version="1.0" encoding="utf-8"?>
<Properties xmlns="http://schemas.openxmlformats.org/officeDocument/2006/custom-properties" xmlns:vt="http://schemas.openxmlformats.org/officeDocument/2006/docPropsVTypes"/>
</file>