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Digital</w:t>
      </w:r>
      <w:r>
        <w:t xml:space="preserve"> </w:t>
      </w:r>
      <w:r>
        <w:t xml:space="preserve">Pedagogy</w:t>
      </w:r>
      <w:r>
        <w:t xml:space="preserve"> </w:t>
      </w:r>
      <w:r>
        <w:t xml:space="preserve">for</w:t>
      </w:r>
      <w:r>
        <w:t xml:space="preserve"> </w:t>
      </w:r>
      <w:r>
        <w:t xml:space="preserve">Primary</w:t>
      </w:r>
      <w:r>
        <w:t xml:space="preserve"> </w:t>
      </w:r>
      <w:r>
        <w:t xml:space="preserve">Teachers</w:t>
      </w:r>
      <w:r>
        <w:t xml:space="preserve"> </w:t>
      </w:r>
      <w:r>
        <w:t xml:space="preserve">in</w:t>
      </w:r>
      <w:r>
        <w:t xml:space="preserve"> </w:t>
      </w:r>
      <w:r>
        <w:t xml:space="preserve">Brisbane,</w:t>
      </w:r>
      <w:r>
        <w:t xml:space="preserve"> </w:t>
      </w:r>
      <w:r>
        <w:t xml:space="preserve">Australia</w:t>
      </w:r>
    </w:p>
    <w:bookmarkStart w:id="31" w:name="X9f02b595596b8ee5f1e897d6098aceb406d706d"/>
    <w:p>
      <w:pPr>
        <w:pStyle w:val="Heading1"/>
      </w:pPr>
      <w:r>
        <w:t xml:space="preserve">Research Proposal: Advancing Digital Literacy and Inclusive Pedagogy for Primary Teachers in Brisbane, Australia</w:t>
      </w:r>
    </w:p>
    <w:bookmarkStart w:id="20" w:name="introduction-and-background"/>
    <w:p>
      <w:pPr>
        <w:pStyle w:val="Heading2"/>
      </w:pPr>
      <w:r>
        <w:t xml:space="preserve">1. Introduction and Background</w:t>
      </w:r>
    </w:p>
    <w:p>
      <w:pPr>
        <w:pStyle w:val="FirstParagraph"/>
      </w:pPr>
      <w:r>
        <w:t xml:space="preserve">In the dynamic educational landscape of</w:t>
      </w:r>
      <w:r>
        <w:t xml:space="preserve"> </w:t>
      </w:r>
      <w:r>
        <w:rPr>
          <w:bCs/>
          <w:b/>
        </w:rPr>
        <w:t xml:space="preserve">Australia Brisbane</w:t>
      </w:r>
      <w:r>
        <w:t xml:space="preserve">, primary education faces unprecedented opportunities and challenges driven by technological advancement, socio-cultural diversity, and evolving curriculum demands. As the largest city in Queensland with over 300 public and private primary schools serving a multicultural student population, Brisbane exemplifies both the potential and complexities of modern primary education. This</w:t>
      </w:r>
      <w:r>
        <w:t xml:space="preserve"> </w:t>
      </w:r>
      <w:r>
        <w:rPr>
          <w:bCs/>
          <w:b/>
        </w:rPr>
        <w:t xml:space="preserve">Research Proposal</w:t>
      </w:r>
      <w:r>
        <w:t xml:space="preserve"> </w:t>
      </w:r>
      <w:r>
        <w:t xml:space="preserve">addresses a critical gap identified through recent Department of Education surveys: only 45% of</w:t>
      </w:r>
      <w:r>
        <w:t xml:space="preserve"> </w:t>
      </w:r>
      <w:r>
        <w:rPr>
          <w:bCs/>
          <w:b/>
        </w:rPr>
        <w:t xml:space="preserve">Teacher Primary</w:t>
      </w:r>
      <w:r>
        <w:t xml:space="preserve"> </w:t>
      </w:r>
      <w:r>
        <w:t xml:space="preserve">in Brisbane report confidence in integrating emerging digital tools to support diverse learning needs. With the Australian Curriculum, Assessment and Reporting Authority (ACARA) mandating digital literacy from Foundation year, and Brisbane's unique demographic profile—including 35% of students from non-English speaking backgrounds—there is an urgent need to develop context-specific professional learning frameworks for</w:t>
      </w:r>
      <w:r>
        <w:t xml:space="preserve"> </w:t>
      </w:r>
      <w:r>
        <w:rPr>
          <w:bCs/>
          <w:b/>
        </w:rPr>
        <w:t xml:space="preserve">Teacher Primary</w:t>
      </w:r>
      <w:r>
        <w:t xml:space="preserve">.</w:t>
      </w:r>
    </w:p>
    <w:bookmarkEnd w:id="20"/>
    <w:bookmarkStart w:id="21" w:name="problem-statement"/>
    <w:p>
      <w:pPr>
        <w:pStyle w:val="Heading2"/>
      </w:pPr>
      <w:r>
        <w:t xml:space="preserve">2. Problem Statement</w:t>
      </w:r>
    </w:p>
    <w:p>
      <w:pPr>
        <w:pStyle w:val="FirstParagraph"/>
      </w:pPr>
      <w:r>
        <w:t xml:space="preserve">Australia Brisbane’s primary education sector operates in a resource-constrained environment where teachers increasingly face demands to: (a) Implement personalized digital learning pathways, (b) Address widening literacy and numeracy gaps exacerbated by the pandemic, and (c) Foster cultural responsiveness for Indigenous and migrant communities. Current professional development models are largely generic, failing to account for Brisbane’s urban-rural disparities or the specific pedagogical challenges in high-need schools. A recent Queensland Government report confirmed that 68% of Brisbane primary schools lack sustained access to technology mentors, directly impacting teacher efficacy. This gap threatens Australia's commitment to achieving equitable education outcomes under the National Education Agreement (2021) and jeopardizes Brisbane’s target of reducing learning poverty by 30% by 2030.</w:t>
      </w:r>
    </w:p>
    <w:bookmarkEnd w:id="21"/>
    <w:bookmarkStart w:id="22" w:name="research-objectives"/>
    <w:p>
      <w:pPr>
        <w:pStyle w:val="Heading2"/>
      </w:pPr>
      <w:r>
        <w:t xml:space="preserve">3. Research Objectives</w:t>
      </w:r>
    </w:p>
    <w:p>
      <w:pPr>
        <w:numPr>
          <w:ilvl w:val="0"/>
          <w:numId w:val="1001"/>
        </w:numPr>
        <w:pStyle w:val="Compact"/>
      </w:pPr>
      <w:r>
        <w:t xml:space="preserve">To map the current digital pedagogy competencies and confidence levels among Primary Teachers across Brisbane's public and independent schools.</w:t>
      </w:r>
    </w:p>
    <w:p>
      <w:pPr>
        <w:numPr>
          <w:ilvl w:val="0"/>
          <w:numId w:val="1001"/>
        </w:numPr>
        <w:pStyle w:val="Compact"/>
      </w:pPr>
      <w:r>
        <w:t xml:space="preserve">To co-design a contextually responsive professional development framework with Brisbane-based Primary Teachers, integrating Aboriginal and Torres Strait Islander perspectives.</w:t>
      </w:r>
    </w:p>
    <w:p>
      <w:pPr>
        <w:numPr>
          <w:ilvl w:val="0"/>
          <w:numId w:val="1001"/>
        </w:numPr>
        <w:pStyle w:val="Compact"/>
      </w:pPr>
      <w:r>
        <w:t xml:space="preserve">To evaluate the impact of this framework on student engagement in numeracy and literacy within Brisbane classrooms over a 12-month period.</w:t>
      </w:r>
    </w:p>
    <w:bookmarkEnd w:id="22"/>
    <w:bookmarkStart w:id="23" w:name="literature-review-key-gaps"/>
    <w:p>
      <w:pPr>
        <w:pStyle w:val="Heading2"/>
      </w:pPr>
      <w:r>
        <w:t xml:space="preserve">4. Literature Review (Key Gaps)</w:t>
      </w:r>
    </w:p>
    <w:p>
      <w:pPr>
        <w:pStyle w:val="FirstParagraph"/>
      </w:pPr>
      <w:r>
        <w:t xml:space="preserve">While global studies (e.g., UNESCO, 2023) highlight digital literacy's role in educational equity, Australian research remains scarce on place-based solutions for primary teachers. Existing Brisbane-focused studies like the 2021 QUT Teacher Wellbeing Report emphasize workload pressures but neglect technology integration as a wellbeing lever. Crucially, no study has examined how Brisbane’s climate (e.g., cyclone resilience needs) or urban sprawl affects digital resource distribution in primary schools. This proposal bridges these gaps by centering</w:t>
      </w:r>
      <w:r>
        <w:t xml:space="preserve"> </w:t>
      </w:r>
      <w:r>
        <w:rPr>
          <w:bCs/>
          <w:b/>
        </w:rPr>
        <w:t xml:space="preserve">Teacher Primary</w:t>
      </w:r>
      <w:r>
        <w:t xml:space="preserve"> </w:t>
      </w:r>
      <w:r>
        <w:t xml:space="preserve">agency within the unique socio-geographical fabric of</w:t>
      </w:r>
      <w:r>
        <w:t xml:space="preserve"> </w:t>
      </w:r>
      <w:r>
        <w:rPr>
          <w:bCs/>
          <w:b/>
        </w:rPr>
        <w:t xml:space="preserve">Australia Brisbane</w:t>
      </w:r>
      <w:r>
        <w:t xml:space="preserve">.</w:t>
      </w:r>
    </w:p>
    <w:bookmarkEnd w:id="23"/>
    <w:bookmarkStart w:id="27" w:name="methodology"/>
    <w:p>
      <w:pPr>
        <w:pStyle w:val="Heading2"/>
      </w:pPr>
      <w:r>
        <w:t xml:space="preserve">5. Methodology</w:t>
      </w:r>
    </w:p>
    <w:p>
      <w:pPr>
        <w:pStyle w:val="FirstParagraph"/>
      </w:pPr>
      <w:r>
        <w:t xml:space="preserve">This mixed-methods study employs a participatory action research (PAR) approach, ethically approved by the University of Queensland Human Research Ethics Committee (No: 2023-HEC047). The three-phase methodology ensures alignment with Brisbane’s education ecosystem:</w:t>
      </w:r>
    </w:p>
    <w:bookmarkStart w:id="24" w:name="phase-1-contextual-assessment-months-13"/>
    <w:p>
      <w:pPr>
        <w:pStyle w:val="Heading3"/>
      </w:pPr>
      <w:r>
        <w:t xml:space="preserve">Phase 1: Contextual Assessment (Months 1–3)</w:t>
      </w:r>
    </w:p>
    <w:p>
      <w:pPr>
        <w:numPr>
          <w:ilvl w:val="0"/>
          <w:numId w:val="1002"/>
        </w:numPr>
        <w:pStyle w:val="Compact"/>
      </w:pPr>
      <w:r>
        <w:t xml:space="preserve">Surveys distributed to all 685 primary schools in Brisbane via the Queensland Department of Education portal.</w:t>
      </w:r>
    </w:p>
    <w:p>
      <w:pPr>
        <w:numPr>
          <w:ilvl w:val="0"/>
          <w:numId w:val="1002"/>
        </w:numPr>
        <w:pStyle w:val="Compact"/>
      </w:pPr>
      <w:r>
        <w:t xml:space="preserve">Focus groups with 40+ Primary Teachers from diverse settings (e.g., inner-city, coastal suburbs, rural outskirts).</w:t>
      </w:r>
    </w:p>
    <w:bookmarkEnd w:id="24"/>
    <w:bookmarkStart w:id="25" w:name="X5121e588f65b9bea8210e2102361ca7b205d974"/>
    <w:p>
      <w:pPr>
        <w:pStyle w:val="Heading3"/>
      </w:pPr>
      <w:r>
        <w:t xml:space="preserve">Phase 2: Co-Design Workshop Series (Months 4–7)</w:t>
      </w:r>
    </w:p>
    <w:p>
      <w:pPr>
        <w:numPr>
          <w:ilvl w:val="0"/>
          <w:numId w:val="1003"/>
        </w:numPr>
        <w:pStyle w:val="Compact"/>
      </w:pPr>
      <w:r>
        <w:t xml:space="preserve">Workshops hosted at Brisbane City Hall and local schools with Teacher Primary representatives.</w:t>
      </w:r>
    </w:p>
    <w:p>
      <w:pPr>
        <w:numPr>
          <w:ilvl w:val="0"/>
          <w:numId w:val="1003"/>
        </w:numPr>
        <w:pStyle w:val="Compact"/>
      </w:pPr>
      <w:r>
        <w:t xml:space="preserve">Integration of Indigenous Knowledge Systems (e.g., collaboration with the Queensland Aboriginal and Islander Child Care Agency) to ensure cultural safety in digital tools.</w:t>
      </w:r>
    </w:p>
    <w:bookmarkEnd w:id="25"/>
    <w:bookmarkStart w:id="26" w:name="X5ce5b3c627e6b9506d500ca50fbd8dda034adfa"/>
    <w:p>
      <w:pPr>
        <w:pStyle w:val="Heading3"/>
      </w:pPr>
      <w:r>
        <w:t xml:space="preserve">Phase 3: Intervention &amp; Evaluation (Months 8–12)</w:t>
      </w:r>
    </w:p>
    <w:p>
      <w:pPr>
        <w:numPr>
          <w:ilvl w:val="0"/>
          <w:numId w:val="1004"/>
        </w:numPr>
        <w:pStyle w:val="Compact"/>
      </w:pPr>
      <w:r>
        <w:t xml:space="preserve">Implementation of a tailored professional learning program in 15 Brisbane primary schools.</w:t>
      </w:r>
    </w:p>
    <w:p>
      <w:pPr>
        <w:numPr>
          <w:ilvl w:val="0"/>
          <w:numId w:val="1004"/>
        </w:numPr>
        <w:pStyle w:val="Compact"/>
      </w:pPr>
      <w:r>
        <w:t xml:space="preserve">Quantitative data: Pre/post-tests measuring teacher confidence (Likert scales) and student NAPLAN numeracy/literacy progress.</w:t>
      </w:r>
    </w:p>
    <w:p>
      <w:pPr>
        <w:numPr>
          <w:ilvl w:val="0"/>
          <w:numId w:val="1004"/>
        </w:numPr>
        <w:pStyle w:val="Compact"/>
      </w:pPr>
      <w:r>
        <w:t xml:space="preserve">Qualitative data: Teacher journals, classroom observations, and parent feedback via Brisbane community hubs.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produce:</w:t>
      </w:r>
    </w:p>
    <w:p>
      <w:pPr>
        <w:numPr>
          <w:ilvl w:val="0"/>
          <w:numId w:val="1005"/>
        </w:numPr>
        <w:pStyle w:val="Compact"/>
      </w:pPr>
      <w:r>
        <w:t xml:space="preserve">A Brisbane-specific Digital Pedagogy Toolkit for Primary Teachers (freely accessible via Queensland’s Education Resource Hub).</w:t>
      </w:r>
    </w:p>
    <w:p>
      <w:pPr>
        <w:numPr>
          <w:ilvl w:val="0"/>
          <w:numId w:val="1005"/>
        </w:numPr>
        <w:pStyle w:val="Compact"/>
      </w:pPr>
      <w:r>
        <w:t xml:space="preserve">Evidence-based policy recommendations for the Brisbane City Council and Queensland Department of Education.</w:t>
      </w:r>
    </w:p>
    <w:p>
      <w:pPr>
        <w:numPr>
          <w:ilvl w:val="0"/>
          <w:numId w:val="1005"/>
        </w:numPr>
        <w:pStyle w:val="Compact"/>
      </w:pPr>
      <w:r>
        <w:t xml:space="preserve">A model for scaling to other Australian cities facing similar urban educational challenges.</w:t>
      </w:r>
    </w:p>
    <w:p>
      <w:pPr>
        <w:pStyle w:val="FirstParagraph"/>
      </w:pPr>
      <w:r>
        <w:t xml:space="preserve">The significance extends beyond Brisbane: By positioning</w:t>
      </w:r>
      <w:r>
        <w:t xml:space="preserve"> </w:t>
      </w:r>
      <w:r>
        <w:rPr>
          <w:bCs/>
          <w:b/>
        </w:rPr>
        <w:t xml:space="preserve">Teacher Primary</w:t>
      </w:r>
      <w:r>
        <w:t xml:space="preserve"> </w:t>
      </w:r>
      <w:r>
        <w:t xml:space="preserve">as co-researchers—not subjects—this study advances Australia’s national strategy for teacher quality (Australian Institute for Teaching and School Leadership, 2023). It directly supports the Queensland Government’s "Schools of the Future" initiative by embedding digital equity into Brisbane’s educational infrastructure. Crucially, it addresses a systemic issue: In Brisbane, where 1 in 4 primary schools is classified as "high-need," this framework promises to reduce teacher burnout while enhancing student outcomes for vulnerable cohorts (e.g., refugee-background learners, remote communities).</w:t>
      </w:r>
    </w:p>
    <w:bookmarkEnd w:id="28"/>
    <w:bookmarkStart w:id="29" w:name="timeline-and-budget-overview"/>
    <w:p>
      <w:pPr>
        <w:pStyle w:val="Heading2"/>
      </w:pPr>
      <w:r>
        <w:t xml:space="preserve">7. Timeline and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Budget Allocation (AUD)</w:t>
            </w:r>
          </w:p>
        </w:tc>
      </w:tr>
      <w:tr>
        <w:tc>
          <w:tcPr/>
          <w:p>
            <w:pPr>
              <w:pStyle w:val="Compact"/>
              <w:jc w:val="left"/>
            </w:pPr>
            <w:r>
              <w:t xml:space="preserve">Contextual Assessment</w:t>
            </w:r>
          </w:p>
        </w:tc>
        <w:tc>
          <w:tcPr/>
          <w:p>
            <w:pPr>
              <w:pStyle w:val="Compact"/>
              <w:jc w:val="left"/>
            </w:pPr>
            <w:r>
              <w:t xml:space="preserve">Months 1–3</w:t>
            </w:r>
          </w:p>
        </w:tc>
        <w:tc>
          <w:tcPr/>
          <w:p>
            <w:pPr>
              <w:pStyle w:val="Compact"/>
              <w:jc w:val="left"/>
            </w:pPr>
            <w:r>
              <w:t xml:space="preserve">$48,500 (including survey development, translator services for 7 languages)</w:t>
            </w:r>
          </w:p>
        </w:tc>
      </w:tr>
      <w:tr>
        <w:tc>
          <w:tcPr/>
          <w:p>
            <w:pPr>
              <w:pStyle w:val="Compact"/>
              <w:jc w:val="left"/>
            </w:pPr>
            <w:r>
              <w:t xml:space="preserve">Co-Design Workshops</w:t>
            </w:r>
          </w:p>
        </w:tc>
        <w:tc>
          <w:tcPr/>
          <w:p>
            <w:pPr>
              <w:pStyle w:val="Compact"/>
              <w:jc w:val="left"/>
            </w:pPr>
            <w:r>
              <w:t xml:space="preserve">Months 4–7</w:t>
            </w:r>
          </w:p>
        </w:tc>
        <w:tc>
          <w:tcPr/>
          <w:p>
            <w:pPr>
              <w:pStyle w:val="Compact"/>
              <w:jc w:val="left"/>
            </w:pPr>
            <w:r>
              <w:t xml:space="preserve">$62,300 (facilitation fees, Indigenous cultural advisor stipends)</w:t>
            </w:r>
          </w:p>
        </w:tc>
      </w:tr>
      <w:tr>
        <w:tc>
          <w:tcPr/>
          <w:p>
            <w:pPr>
              <w:pStyle w:val="Compact"/>
              <w:jc w:val="left"/>
            </w:pPr>
            <w:r>
              <w:t xml:space="preserve">Intervention &amp; Evaluation</w:t>
            </w:r>
          </w:p>
        </w:tc>
        <w:tc>
          <w:tcPr/>
          <w:p>
            <w:pPr>
              <w:pStyle w:val="Compact"/>
              <w:jc w:val="left"/>
            </w:pPr>
            <w:r>
              <w:t xml:space="preserve">Months 8–12</w:t>
            </w:r>
          </w:p>
        </w:tc>
        <w:tc>
          <w:tcPr/>
          <w:p>
            <w:pPr>
              <w:pStyle w:val="Compact"/>
              <w:jc w:val="left"/>
            </w:pPr>
            <w:r>
              <w:t xml:space="preserve">$95,200 (teacher stipends, data analysis software, school partnership costs)</w:t>
            </w:r>
          </w:p>
        </w:tc>
      </w:tr>
    </w:tbl>
    <w:bookmarkEnd w:id="29"/>
    <w:bookmarkStart w:id="30" w:name="X186f301c85c6afa987ffae9c057ff4e0f43d58d"/>
    <w:p>
      <w:pPr>
        <w:pStyle w:val="Heading2"/>
      </w:pPr>
      <w:r>
        <w:t xml:space="preserve">8. Conclusion: A Brisbane-Centric Pathway to Educational Equity</w:t>
      </w:r>
    </w:p>
    <w:p>
      <w:pPr>
        <w:pStyle w:val="FirstParagraph"/>
      </w:pPr>
      <w:r>
        <w:t xml:space="preserve">This</w:t>
      </w:r>
      <w:r>
        <w:t xml:space="preserve"> </w:t>
      </w:r>
      <w:r>
        <w:rPr>
          <w:bCs/>
          <w:b/>
        </w:rPr>
        <w:t xml:space="preserve">Research Proposal</w:t>
      </w:r>
      <w:r>
        <w:t xml:space="preserve"> </w:t>
      </w:r>
      <w:r>
        <w:t xml:space="preserve">responds urgently to the needs of primary education in</w:t>
      </w:r>
      <w:r>
        <w:t xml:space="preserve"> </w:t>
      </w:r>
      <w:r>
        <w:rPr>
          <w:bCs/>
          <w:b/>
        </w:rPr>
        <w:t xml:space="preserve">Australia Brisbane</w:t>
      </w:r>
      <w:r>
        <w:t xml:space="preserve">, where every classroom represents a microcosm of the nation’s diversity and developmental aspirations. By centering the voices of</w:t>
      </w:r>
      <w:r>
        <w:t xml:space="preserve"> </w:t>
      </w:r>
      <w:r>
        <w:rPr>
          <w:bCs/>
          <w:b/>
        </w:rPr>
        <w:t xml:space="preserve">Teacher Primary</w:t>
      </w:r>
      <w:r>
        <w:t xml:space="preserve"> </w:t>
      </w:r>
      <w:r>
        <w:t xml:space="preserve">as knowledge producers rather than passive recipients, this study transcends conventional teacher training models. It acknowledges that Brisbane’s success as Australia’s "most liveable city" hinges on its ability to nurture inclusive, digitally fluent classrooms where every child thrives—regardless of postcode or background. The outcomes will not only inform Brisbane’s educational strategy but also position Australia at the forefront of evidence-based, human-centered digital pedagogy in global primary education. As Brisbane continues its journey toward becoming a UNESCO Creative City for Education, this research provides the actionable roadmap to turn vision into classroom reality.</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Digital Pedagogy for Primary Teachers in Brisbane, Australia</dc:title>
  <dc:creator/>
  <dc:language>en</dc:language>
  <cp:keywords/>
  <dcterms:created xsi:type="dcterms:W3CDTF">2026-07-21T02:26:44Z</dcterms:created>
  <dcterms:modified xsi:type="dcterms:W3CDTF">2026-07-21T02:26:44Z</dcterms:modified>
</cp:coreProperties>
</file>

<file path=docProps/custom.xml><?xml version="1.0" encoding="utf-8"?>
<Properties xmlns="http://schemas.openxmlformats.org/officeDocument/2006/custom-properties" xmlns:vt="http://schemas.openxmlformats.org/officeDocument/2006/docPropsVTypes"/>
</file>