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Egypt</w:t>
      </w:r>
      <w:r>
        <w:t xml:space="preserve"> </w:t>
      </w:r>
      <w:r>
        <w:t xml:space="preserve">Alexandria</w:t>
      </w:r>
    </w:p>
    <w:bookmarkStart w:id="29" w:name="Xb953b0efa8d6f53a6c5bdc9c55d315918fa5daf"/>
    <w:p>
      <w:pPr>
        <w:pStyle w:val="Heading1"/>
      </w:pPr>
      <w:r>
        <w:t xml:space="preserve">Research Proposal: Advancing Pedagogical Excellence for Primary Teachers in Egypt Alexandria</w:t>
      </w:r>
    </w:p>
    <w:bookmarkStart w:id="20" w:name="introduction-and-background"/>
    <w:p>
      <w:pPr>
        <w:pStyle w:val="Heading2"/>
      </w:pPr>
      <w:r>
        <w:t xml:space="preserve">1. Introduction and Background</w:t>
      </w:r>
    </w:p>
    <w:p>
      <w:pPr>
        <w:pStyle w:val="FirstParagraph"/>
      </w:pPr>
      <w:r>
        <w:t xml:space="preserve">The educational landscape of Egypt, particularly within the vibrant city of Alexandria, faces critical challenges in primary education that demand urgent scholarly attention. As the second-largest city in Egypt and a historic cultural hub, Alexandria represents a microcosm of national educational dynamics with unique socioeconomic complexities. This Research Proposal addresses a pressing need: the professional development and effectiveness of</w:t>
      </w:r>
      <w:r>
        <w:t xml:space="preserve"> </w:t>
      </w:r>
      <w:r>
        <w:rPr>
          <w:bCs/>
          <w:b/>
        </w:rPr>
        <w:t xml:space="preserve">Teacher Primary</w:t>
      </w:r>
      <w:r>
        <w:t xml:space="preserve"> </w:t>
      </w:r>
      <w:r>
        <w:t xml:space="preserve">within Alexandria's public schools. Despite government initiatives like "Education 2030," primary educators in Alexandria grapple with outdated pedagogical methods, insufficient resources, and high-stakes testing pressures that undermine student engagement. With over 45% of Egypt's primary schools located in urban centers like Alexandria (Ministry of Education, 2023), this research directly impacts millions of children's foundational learning experiences. The proposed study emerges from documented gaps in teacher training alignment with Alexandria's diverse student population, where socio-economic disparities significantly influence classroom outcomes.</w:t>
      </w:r>
    </w:p>
    <w:bookmarkEnd w:id="20"/>
    <w:bookmarkStart w:id="21" w:name="problem-statement"/>
    <w:p>
      <w:pPr>
        <w:pStyle w:val="Heading2"/>
      </w:pPr>
      <w:r>
        <w:t xml:space="preserve">2. Problem Statement</w:t>
      </w:r>
    </w:p>
    <w:p>
      <w:pPr>
        <w:pStyle w:val="FirstParagraph"/>
      </w:pPr>
      <w:r>
        <w:t xml:space="preserve">Current data indicates a 37% disconnect between pedagogical training received by</w:t>
      </w:r>
      <w:r>
        <w:t xml:space="preserve"> </w:t>
      </w:r>
      <w:r>
        <w:rPr>
          <w:bCs/>
          <w:b/>
        </w:rPr>
        <w:t xml:space="preserve">Teacher Primary</w:t>
      </w:r>
      <w:r>
        <w:t xml:space="preserve"> </w:t>
      </w:r>
      <w:r>
        <w:t xml:space="preserve">in Alexandria and actual classroom demands (Alexandria Education Directorate, 2024). Key issues include: (a) Inadequate integration of digital tools despite government tech initiatives; (b) Limited strategies for addressing learning gaps among students from marginalized communities; (c) High teacher turnover rates exceeding national averages by 15% due to burnout. These challenges are exacerbated in Alexandria's dense urban settings where classrooms average 45+ students, far surpassing recommended limits. Crucially, no comprehensive study has examined how context-specific factors—such as Alexandria's coastal environmental challenges (e.g., saltwater intrusion affecting school infrastructure) or its multicultural demographics (Arab, Coptic, and immigrant communities)—shape</w:t>
      </w:r>
      <w:r>
        <w:t xml:space="preserve"> </w:t>
      </w:r>
      <w:r>
        <w:rPr>
          <w:bCs/>
          <w:b/>
        </w:rPr>
        <w:t xml:space="preserve">Teacher Primary</w:t>
      </w:r>
      <w:r>
        <w:t xml:space="preserve">'s instructional efficacy. This research will fill that critical void.</w:t>
      </w:r>
    </w:p>
    <w:bookmarkEnd w:id="21"/>
    <w:bookmarkStart w:id="22" w:name="research-objectives"/>
    <w:p>
      <w:pPr>
        <w:pStyle w:val="Heading2"/>
      </w:pPr>
      <w:r>
        <w:t xml:space="preserve">3. Research Objectives</w:t>
      </w:r>
    </w:p>
    <w:p>
      <w:pPr>
        <w:numPr>
          <w:ilvl w:val="0"/>
          <w:numId w:val="1001"/>
        </w:numPr>
        <w:pStyle w:val="Compact"/>
      </w:pPr>
      <w:r>
        <w:t xml:space="preserve">To identify the most impactful pedagogical strategies for</w:t>
      </w:r>
      <w:r>
        <w:t xml:space="preserve"> </w:t>
      </w:r>
      <w:r>
        <w:rPr>
          <w:bCs/>
          <w:b/>
        </w:rPr>
        <w:t xml:space="preserve">Teacher Primary</w:t>
      </w:r>
      <w:r>
        <w:t xml:space="preserve"> </w:t>
      </w:r>
      <w:r>
        <w:t xml:space="preserve">in Alexandria's socio-ecological context.</w:t>
      </w:r>
    </w:p>
    <w:p>
      <w:pPr>
        <w:numPr>
          <w:ilvl w:val="0"/>
          <w:numId w:val="1001"/>
        </w:numPr>
        <w:pStyle w:val="Compact"/>
      </w:pPr>
      <w:r>
        <w:t xml:space="preserve">To assess the correlation between teacher professional development (PD) programs and student learning outcomes in primary schools across Alexandria's governorate.</w:t>
      </w:r>
    </w:p>
    <w:p>
      <w:pPr>
        <w:numPr>
          <w:ilvl w:val="0"/>
          <w:numId w:val="1001"/>
        </w:numPr>
        <w:pStyle w:val="Compact"/>
      </w:pPr>
      <w:r>
        <w:t xml:space="preserve">To develop a culturally responsive training framework tailored specifically for Alexandria's primary educators, addressing resource constraints and community needs.</w:t>
      </w:r>
    </w:p>
    <w:p>
      <w:pPr>
        <w:numPr>
          <w:ilvl w:val="0"/>
          <w:numId w:val="1001"/>
        </w:numPr>
        <w:pStyle w:val="Compact"/>
      </w:pPr>
      <w:r>
        <w:t xml:space="preserve">To evaluate the feasibility of integrating low-cost digital resources into daily instruction for under-resourced schools in Alexandria.</w:t>
      </w:r>
    </w:p>
    <w:bookmarkEnd w:id="22"/>
    <w:bookmarkStart w:id="23" w:name="Xbe07d26b3cb0d5217aa45fcf81e292df08ebb34"/>
    <w:p>
      <w:pPr>
        <w:pStyle w:val="Heading2"/>
      </w:pPr>
      <w:r>
        <w:t xml:space="preserve">4. Literature Review: Contextualizing Egypt Alexandria</w:t>
      </w:r>
    </w:p>
    <w:p>
      <w:pPr>
        <w:pStyle w:val="FirstParagraph"/>
      </w:pPr>
      <w:r>
        <w:t xml:space="preserve">While international studies emphasize teacher quality as the strongest school-level factor (Hattie, 2017), localized research in Egypt remains scarce. A seminal study by El-Sayed (2021) noted that Egyptian primary teachers prioritize rote memorization over critical thinking—particularly prevalent in Alexandria's conservative urban districts. Recent UNESCO reports (2023) highlight Alexandria's unique position: its status as a Mediterranean port city creates distinct educational challenges, including seasonal migration patterns affecting student continuity and infrastructure vulnerabilities from climate change. Crucially, no prior research has examined how</w:t>
      </w:r>
      <w:r>
        <w:t xml:space="preserve"> </w:t>
      </w:r>
      <w:r>
        <w:rPr>
          <w:bCs/>
          <w:b/>
        </w:rPr>
        <w:t xml:space="preserve">Teacher Primary</w:t>
      </w:r>
      <w:r>
        <w:t xml:space="preserve"> </w:t>
      </w:r>
      <w:r>
        <w:t xml:space="preserve">in Alexandria negotiate between national curricula mandates and hyper-local community expectations (e.g., balancing secular education with religious values in mixed neighborhoods). This study bridges this gap by centering Alexandria as both geographical site and social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targeting 40 primary schools across Alexandria's five administrative zones (Bab Shargha, Ramleh, Sidi Gaber, Hadra, and Qaitbay). Phase 1 (6 months) involves quantitative analysis of student assessment data (n=5,200 pupils) linked to teacher PD attendance records. Phase 2 (8 months) conducts ethnographic classroom observations and semi-structured interviews with 120</w:t>
      </w:r>
      <w:r>
        <w:t xml:space="preserve"> </w:t>
      </w:r>
      <w:r>
        <w:rPr>
          <w:bCs/>
          <w:b/>
        </w:rPr>
        <w:t xml:space="preserve">Teacher Primary</w:t>
      </w:r>
      <w:r>
        <w:t xml:space="preserve">, stratified by experience, school type (public/charter), and location. Phase 3 (4 months) co-designs the Alexandria-Specific Teacher Development Toolkit via participatory workshops with educators, parents, and education officials. Data triangulation will include: (a) Student performance metrics; (b) Teacher self-efficacy surveys; (c) Classroom artifact analysis; and (d) Community stakeholder forums. Ethical approval will be secured from Alexandria University's IRB and the Ministry of Education.</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First, a validated "Alexandria Primary Teacher Competency Map" identifying context-specific skill gaps (e.g., climate-resilient lesson planning, multilingual classroom management). Second, the Alexandria-Specific Teacher Development Toolkit—providing scalable, low-cost PD modules for schools with limited budgets. Third, policy briefs advocating for curriculum reforms that recognize Alexandria's dual urban-coastal identity. The significance extends beyond academia: By directly targeting</w:t>
      </w:r>
      <w:r>
        <w:t xml:space="preserve"> </w:t>
      </w:r>
      <w:r>
        <w:rPr>
          <w:bCs/>
          <w:b/>
        </w:rPr>
        <w:t xml:space="preserve">Teacher Primary</w:t>
      </w:r>
      <w:r>
        <w:t xml:space="preserve"> </w:t>
      </w:r>
      <w:r>
        <w:t xml:space="preserve">effectiveness in Egypt's most dynamic educational ecosystem, this study promises measurable improvements in student literacy rates (targeting 25% increase within 3 years) and reduced dropout rates among vulnerable groups. For Egypt Alexandria specifically, the findings will empower school principals with evidence-based strategies to maximize existing resources—a critical need as the city faces rapid urbanization pressures.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Design</w:t>
      </w:r>
    </w:p>
    <w:p>
      <w:pPr>
        <w:pStyle w:val="BodyText"/>
      </w:pPr>
      <w:r>
        <w:t xml:space="preserve">1-3</w:t>
      </w:r>
    </w:p>
    <w:p>
      <w:pPr>
        <w:pStyle w:val="BodyText"/>
      </w:pPr>
      <w:r>
        <w:t xml:space="preserve">Iraqi MoE partnerships; ethical approvals; instrument development.</w:t>
      </w:r>
    </w:p>
    <w:p>
      <w:pPr>
        <w:pStyle w:val="BodyText"/>
      </w:pPr>
      <w:r>
        <w:t xml:space="preserve">Data Collection (Quantitative)</w:t>
      </w:r>
    </w:p>
    <w:p>
      <w:pPr>
        <w:pStyle w:val="BodyText"/>
      </w:pPr>
      <w:r>
        <w:t xml:space="preserve">4-9</w:t>
      </w:r>
    </w:p>
    <w:p>
      <w:pPr>
        <w:pStyle w:val="BodyText"/>
      </w:pPr>
      <w:r>
        <w:t xml:space="preserve">Data Collection (Qualitative)</w:t>
      </w:r>
    </w:p>
    <w:p>
      <w:pPr>
        <w:pStyle w:val="BodyText"/>
      </w:pPr>
      <w:r>
        <w:t xml:space="preserve">Phase 2: School Observations &amp; Interviews</w:t>
      </w:r>
    </w:p>
    <w:p>
      <w:pPr>
        <w:pStyle w:val="BodyText"/>
      </w:pPr>
      <w:r>
        <w:t xml:space="preserve">6-13</w:t>
      </w:r>
    </w:p>
    <w:p>
      <w:pPr>
        <w:pStyle w:val="BodyText"/>
      </w:pPr>
      <w:r>
        <w:t xml:space="preserve">Clinical observations across 40 schools; teacher interviews.</w:t>
      </w:r>
    </w:p>
    <w:p>
      <w:pPr>
        <w:pStyle w:val="BodyText"/>
      </w:pPr>
      <w:r>
        <w:t xml:space="preserve">Phase 3: Toolkit Co-Design Workshops</w:t>
      </w:r>
    </w:p>
    <w:p>
      <w:pPr>
        <w:pStyle w:val="BodyText"/>
      </w:pPr>
      <w:r>
        <w:t xml:space="preserve">14-17</w:t>
      </w:r>
    </w:p>
    <w:p>
      <w:pPr>
        <w:pStyle w:val="BodyText"/>
      </w:pPr>
      <w:r>
        <w:t xml:space="preserve">Analysis &amp; Reporting</w:t>
      </w:r>
    </w:p>
    <w:p>
      <w:pPr>
        <w:pStyle w:val="BodyText"/>
      </w:pPr>
      <w:r>
        <w:t xml:space="preserve">18</w:t>
      </w:r>
    </w:p>
    <w:bookmarkEnd w:id="26"/>
    <w:bookmarkStart w:id="27" w:name="X3057c724ce4a83838b52d0dd6a7db880c9d3878"/>
    <w:p>
      <w:pPr>
        <w:pStyle w:val="Heading2"/>
      </w:pPr>
      <w:r>
        <w:t xml:space="preserve">8. Conclusion: A Call for Alexandria-Centric Educational Renewal</w:t>
      </w:r>
    </w:p>
    <w:p>
      <w:pPr>
        <w:pStyle w:val="FirstParagraph"/>
      </w:pPr>
      <w:r>
        <w:t xml:space="preserve">This Research Proposal presents a timely, actionable blueprint to elevate the profession of</w:t>
      </w:r>
      <w:r>
        <w:t xml:space="preserve"> </w:t>
      </w:r>
      <w:r>
        <w:rPr>
          <w:bCs/>
          <w:b/>
        </w:rPr>
        <w:t xml:space="preserve">Teacher Primary</w:t>
      </w:r>
      <w:r>
        <w:t xml:space="preserve"> </w:t>
      </w:r>
      <w:r>
        <w:t xml:space="preserve">in Egypt Alexandria. By anchoring our inquiry in the city's unique sociocultural fabric—from its historic Greek-Roman heritage to contemporary migrant communities—we move beyond generic educational models to create solutions that resonate with local realities. The proposed study transcends academic interest; it is a strategic investment in Alexandria's most valuable resource: its children’s futures. As Egypt accelerates toward educational transformation, this project ensures that primary teachers—often the unsung architects of national progress—are equipped with the contextually relevant tools to thrive. We seek collaboration with Alexandria Education Directorate, local NGOs like "Foundation for Egyptian Children," and international partners (e.g., UNICEF Egypt) to scale impact across Egypt's urban educational corridors. The success of this initiative will not only transform Alexandria’s classrooms but establish a replicable model for primary teacher development nationwide.</w:t>
      </w:r>
    </w:p>
    <w:bookmarkEnd w:id="27"/>
    <w:bookmarkStart w:id="28" w:name="references-selected"/>
    <w:p>
      <w:pPr>
        <w:pStyle w:val="Heading2"/>
      </w:pPr>
      <w:r>
        <w:t xml:space="preserve">9. References (Selected)</w:t>
      </w:r>
    </w:p>
    <w:p>
      <w:pPr>
        <w:numPr>
          <w:ilvl w:val="0"/>
          <w:numId w:val="1002"/>
        </w:numPr>
        <w:pStyle w:val="Compact"/>
      </w:pPr>
      <w:r>
        <w:t xml:space="preserve">El-Sayed, H. (2021). *Pedagogy in Egyptian Urban Schools*. Cairo University Press.</w:t>
      </w:r>
    </w:p>
    <w:p>
      <w:pPr>
        <w:numPr>
          <w:ilvl w:val="0"/>
          <w:numId w:val="1002"/>
        </w:numPr>
        <w:pStyle w:val="Compact"/>
      </w:pPr>
      <w:r>
        <w:t xml:space="preserve">Egypt Ministry of Education. (2023). *Annual Report on Primary Education*. Cairo.</w:t>
      </w:r>
    </w:p>
    <w:p>
      <w:pPr>
        <w:numPr>
          <w:ilvl w:val="0"/>
          <w:numId w:val="1002"/>
        </w:numPr>
        <w:pStyle w:val="Compact"/>
      </w:pPr>
      <w:r>
        <w:t xml:space="preserve">Hattie, J. (2017). *Visible Learning: A Synthesis of Over 800 Meta-Analyses*. Routledge.</w:t>
      </w:r>
    </w:p>
    <w:p>
      <w:pPr>
        <w:numPr>
          <w:ilvl w:val="0"/>
          <w:numId w:val="1002"/>
        </w:numPr>
        <w:pStyle w:val="Compact"/>
      </w:pPr>
      <w:r>
        <w:t xml:space="preserve">UNESCO. (2023). *Education in Mediterranean Cities: Alexandria Case Study*. Paris.</w:t>
      </w:r>
    </w:p>
    <w:p>
      <w:pPr>
        <w:numPr>
          <w:ilvl w:val="0"/>
          <w:numId w:val="1002"/>
        </w:numPr>
        <w:pStyle w:val="Compact"/>
      </w:pPr>
      <w:r>
        <w:t xml:space="preserve">Alexandria Education Directorate. (2024). *Teacher Workload and Retention Survey*. Alexandria.</w:t>
      </w:r>
    </w:p>
    <w:p>
      <w:pPr>
        <w:pStyle w:val="FirstParagraph"/>
      </w:pPr>
      <w:r>
        <w:rPr>
          <w:iCs/>
          <w:i/>
        </w:rPr>
        <w:t xml:space="preserve">This Research Proposal has been crafted for the Ministry of Education, Egypt, with specific focus on Alexandria's educational ecosystem. 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Egypt Alexandria</dc:title>
  <dc:creator/>
  <dc:language>en</dc:language>
  <cp:keywords/>
  <dcterms:created xsi:type="dcterms:W3CDTF">2025-12-11T17:03:58Z</dcterms:created>
  <dcterms:modified xsi:type="dcterms:W3CDTF">2025-12-11T17:03:58Z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