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Mumbai,</w:t>
      </w:r>
      <w:r>
        <w:t xml:space="preserve"> </w:t>
      </w:r>
      <w:r>
        <w:t xml:space="preserve">India</w:t>
      </w:r>
    </w:p>
    <w:bookmarkStart w:id="33" w:name="X110c38f6c221d3f9afd6ff7786ac82c868722eb"/>
    <w:p>
      <w:pPr>
        <w:pStyle w:val="Heading1"/>
      </w:pPr>
      <w:r>
        <w:t xml:space="preserve">Research Proposal: Improving Pedagogical Practices Among Primary Teachers in Mumbai, India</w:t>
      </w:r>
    </w:p>
    <w:bookmarkStart w:id="20" w:name="i.-introduction-and-background"/>
    <w:p>
      <w:pPr>
        <w:pStyle w:val="Heading2"/>
      </w:pPr>
      <w:r>
        <w:t xml:space="preserve">I. Introduction and Background</w:t>
      </w:r>
    </w:p>
    <w:p>
      <w:pPr>
        <w:pStyle w:val="FirstParagraph"/>
      </w:pPr>
      <w:r>
        <w:t xml:space="preserve">The educational landscape of</w:t>
      </w:r>
      <w:r>
        <w:t xml:space="preserve"> </w:t>
      </w:r>
      <w:r>
        <w:rPr>
          <w:bCs/>
          <w:b/>
        </w:rPr>
        <w:t xml:space="preserve">India Mumbai</w:t>
      </w:r>
      <w:r>
        <w:t xml:space="preserve"> </w:t>
      </w:r>
      <w:r>
        <w:t xml:space="preserve">faces significant challenges in ensuring quality primary education. As the financial capital of India, Mumbai's diverse urban ecosystem presents unique opportunities and obstacles for early childhood learning. With over 4 million children enrolled in primary schools across its municipal corporations, the state of</w:t>
      </w:r>
      <w:r>
        <w:t xml:space="preserve"> </w:t>
      </w:r>
      <w:r>
        <w:rPr>
          <w:bCs/>
          <w:b/>
        </w:rPr>
        <w:t xml:space="preserve">Teacher Primary</w:t>
      </w:r>
      <w:r>
        <w:t xml:space="preserve"> </w:t>
      </w:r>
      <w:r>
        <w:t xml:space="preserve">effectiveness directly impacts literacy rates, social development, and future economic productivity. Current data from the Annual Status of Education Report (ASER) indicates that only 53% of Class V students in Mumbai achieve basic reading proficiency, reflecting systemic gaps in pedagogical capacity. This research addresses the critical need to understand and strengthen</w:t>
      </w:r>
      <w:r>
        <w:t xml:space="preserve"> </w:t>
      </w:r>
      <w:r>
        <w:rPr>
          <w:bCs/>
          <w:b/>
        </w:rPr>
        <w:t xml:space="preserve">Teacher Primary</w:t>
      </w:r>
      <w:r>
        <w:t xml:space="preserve"> </w:t>
      </w:r>
      <w:r>
        <w:t xml:space="preserve">competencies within Mumbai's complex educational infrastructure.</w:t>
      </w:r>
    </w:p>
    <w:bookmarkEnd w:id="20"/>
    <w:bookmarkStart w:id="21" w:name="ii.-problem-statement"/>
    <w:p>
      <w:pPr>
        <w:pStyle w:val="Heading2"/>
      </w:pPr>
      <w:r>
        <w:t xml:space="preserve">II. Problem Statement</w:t>
      </w:r>
    </w:p>
    <w:p>
      <w:pPr>
        <w:pStyle w:val="FirstParagraph"/>
      </w:pPr>
      <w:r>
        <w:t xml:space="preserve">Mumbai's primary education system grapples with three interconnected challenges: (1) High teacher absenteeism (reported at 18% in BMC schools), (2) Inadequate subject-specific training for multi-grade classrooms, and (3) Limited integration of technology in resource-constrained settings. These issues disproportionately affect children from marginalized communities—74% of Mumbai's primary schools serve underprivileged neighborhoods. Crucially, existing professional development programs often fail to account for Mumbai's unique context: extreme student-teacher ratios (1:38 vs. national average 1:29), seasonal migrant populations, and varying socio-economic realities across suburbs like Dharavi, Andheri, and Malad. This research directly addresses these gaps by examining</w:t>
      </w:r>
      <w:r>
        <w:t xml:space="preserve"> </w:t>
      </w:r>
      <w:r>
        <w:rPr>
          <w:bCs/>
          <w:b/>
        </w:rPr>
        <w:t xml:space="preserve">Teacher Primary</w:t>
      </w:r>
      <w:r>
        <w:t xml:space="preserve"> </w:t>
      </w:r>
      <w:r>
        <w:t xml:space="preserve">performance through a Mumbai-specific lens.</w:t>
      </w:r>
    </w:p>
    <w:bookmarkEnd w:id="21"/>
    <w:bookmarkStart w:id="22" w:name="iii.-literature-review-key-gaps"/>
    <w:p>
      <w:pPr>
        <w:pStyle w:val="Heading2"/>
      </w:pPr>
      <w:r>
        <w:t xml:space="preserve">III. Literature Review (Key Gaps)</w:t>
      </w:r>
    </w:p>
    <w:p>
      <w:pPr>
        <w:pStyle w:val="FirstParagraph"/>
      </w:pPr>
      <w:r>
        <w:t xml:space="preserve">National studies (NCF 2005, UGC reports) emphasize teacher training but neglect Mumbai's urban micro-contexts. Research by the Centre for the Study of Developing Societies (CSDS) highlights that 68% of Mumbai primary teachers receive no pedagogical updates beyond basic certification. Meanwhile, global literature (OECD, 2021) demonstrates how context-specific teacher support improves learning outcomes by 30%. However, no study has mapped Mumbai's teacher challenges against international benchmarks or analyzed their intersection with city-specific factors like monsoon disruptions, traffic congestion affecting school attendance, and digital divides in informal settlements. This proposal bridges that gap by centering</w:t>
      </w:r>
      <w:r>
        <w:t xml:space="preserve"> </w:t>
      </w:r>
      <w:r>
        <w:rPr>
          <w:bCs/>
          <w:b/>
        </w:rPr>
        <w:t xml:space="preserve">India Mumbai</w:t>
      </w:r>
      <w:r>
        <w:t xml:space="preserve">'s realities.</w:t>
      </w:r>
    </w:p>
    <w:bookmarkEnd w:id="22"/>
    <w:bookmarkStart w:id="23" w:name="iv.-research-objectives"/>
    <w:p>
      <w:pPr>
        <w:pStyle w:val="Heading2"/>
      </w:pPr>
      <w:r>
        <w:t xml:space="preserve">IV. Research Objectives</w:t>
      </w:r>
    </w:p>
    <w:p>
      <w:pPr>
        <w:numPr>
          <w:ilvl w:val="0"/>
          <w:numId w:val="1001"/>
        </w:numPr>
        <w:pStyle w:val="Compact"/>
      </w:pPr>
      <w:r>
        <w:t xml:space="preserve">To assess the correlation between teacher training frequency and student learning outcomes across 50 primary schools in Mumbai's municipal zones (BMC areas).</w:t>
      </w:r>
    </w:p>
    <w:p>
      <w:pPr>
        <w:numPr>
          <w:ilvl w:val="0"/>
          <w:numId w:val="1001"/>
        </w:numPr>
        <w:pStyle w:val="Compact"/>
      </w:pPr>
      <w:r>
        <w:t xml:space="preserve">To identify context-specific barriers faced by</w:t>
      </w:r>
      <w:r>
        <w:t xml:space="preserve"> </w:t>
      </w:r>
      <w:r>
        <w:rPr>
          <w:bCs/>
          <w:b/>
        </w:rPr>
        <w:t xml:space="preserve">Teacher Primary</w:t>
      </w:r>
      <w:r>
        <w:t xml:space="preserve"> </w:t>
      </w:r>
      <w:r>
        <w:t xml:space="preserve">in implementing competency-based curricula (National Curriculum Framework 2005) within Mumbai's resource constraints.</w:t>
      </w:r>
    </w:p>
    <w:p>
      <w:pPr>
        <w:numPr>
          <w:ilvl w:val="0"/>
          <w:numId w:val="1001"/>
        </w:numPr>
        <w:pStyle w:val="Compact"/>
      </w:pPr>
      <w:r>
        <w:t xml:space="preserve">To co-design a scalable professional development framework tailored to Mumbai's urban primary schools, incorporating teacher feedback and municipal resources.</w:t>
      </w:r>
    </w:p>
    <w:bookmarkEnd w:id="23"/>
    <w:bookmarkStart w:id="27" w:name="v.-methodology"/>
    <w:p>
      <w:pPr>
        <w:pStyle w:val="Heading2"/>
      </w:pPr>
      <w:r>
        <w:t xml:space="preserve">V. Methodology</w:t>
      </w:r>
    </w:p>
    <w:p>
      <w:pPr>
        <w:pStyle w:val="FirstParagraph"/>
      </w:pPr>
      <w:r>
        <w:t xml:space="preserve">This mixed-methods study employs a three-phase approach across 10 randomly selected BMC primary schools:</w:t>
      </w:r>
    </w:p>
    <w:bookmarkStart w:id="24" w:name="X2b2985cc0d234a85b3ae23e81f110e9b1f7598c"/>
    <w:p>
      <w:pPr>
        <w:pStyle w:val="Heading3"/>
      </w:pPr>
      <w:r>
        <w:t xml:space="preserve">Phase 1: Quantitative Assessment (Months 1-3)</w:t>
      </w:r>
    </w:p>
    <w:p>
      <w:pPr>
        <w:pStyle w:val="FirstParagraph"/>
      </w:pPr>
      <w:r>
        <w:t xml:space="preserve">Administer standardized teacher competency surveys and student learning assessments (reading/math) in all selected schools. Analyze correlations between training participation, absenteeism rates, and student outcomes using SPSS.</w:t>
      </w:r>
    </w:p>
    <w:bookmarkEnd w:id="24"/>
    <w:bookmarkStart w:id="25" w:name="phase-2-qualitative-immersion-months-4-6"/>
    <w:p>
      <w:pPr>
        <w:pStyle w:val="Heading3"/>
      </w:pPr>
      <w:r>
        <w:t xml:space="preserve">Phase 2: Qualitative Immersion (Months 4-6)</w:t>
      </w:r>
    </w:p>
    <w:p>
      <w:pPr>
        <w:pStyle w:val="FirstParagraph"/>
      </w:pPr>
      <w:r>
        <w:t xml:space="preserve">Conduct focus groups with 150</w:t>
      </w:r>
      <w:r>
        <w:t xml:space="preserve"> </w:t>
      </w:r>
      <w:r>
        <w:rPr>
          <w:bCs/>
          <w:b/>
        </w:rPr>
        <w:t xml:space="preserve">Teacher Primary</w:t>
      </w:r>
      <w:r>
        <w:t xml:space="preserve">, school heads, and BMC education officers. Deploy ethnographic observations in classrooms across diverse Mumbai neighborhoods to document daily challenges (e.g., managing large classes during monsoon seasons, adapting materials for migrant children).</w:t>
      </w:r>
    </w:p>
    <w:bookmarkEnd w:id="25"/>
    <w:bookmarkStart w:id="26" w:name="X7901aa963c7fbfce716b60735b06408f88f389c"/>
    <w:p>
      <w:pPr>
        <w:pStyle w:val="Heading3"/>
      </w:pPr>
      <w:r>
        <w:t xml:space="preserve">Phase 3: Intervention Co-Creation (Months 7-10)</w:t>
      </w:r>
    </w:p>
    <w:p>
      <w:pPr>
        <w:pStyle w:val="FirstParagraph"/>
      </w:pPr>
      <w:r>
        <w:t xml:space="preserve">Workshops with teachers to prototype a modular training framework using Mumbai-specific case studies. Pilot the model in 5 schools with measurable KPIs: teacher retention, student engagement metrics, and classroom activity logs.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transformative outputs for</w:t>
      </w:r>
      <w:r>
        <w:t xml:space="preserve"> </w:t>
      </w:r>
      <w:r>
        <w:rPr>
          <w:bCs/>
          <w:b/>
        </w:rPr>
        <w:t xml:space="preserve">India Mumbai</w:t>
      </w:r>
      <w:r>
        <w:t xml:space="preserve">'s education ecosystem:</w:t>
      </w:r>
    </w:p>
    <w:p>
      <w:pPr>
        <w:numPr>
          <w:ilvl w:val="0"/>
          <w:numId w:val="1002"/>
        </w:numPr>
        <w:pStyle w:val="Compact"/>
      </w:pPr>
      <w:r>
        <w:rPr>
          <w:bCs/>
          <w:b/>
        </w:rPr>
        <w:t xml:space="preserve">A Mumbai Teacher Competency Atlas:</w:t>
      </w:r>
      <w:r>
        <w:t xml:space="preserve"> </w:t>
      </w:r>
      <w:r>
        <w:t xml:space="preserve">Mapping of training needs across 10 BMC zones, identifying high-impact interventions for each socio-economic cluster.</w:t>
      </w:r>
    </w:p>
    <w:p>
      <w:pPr>
        <w:numPr>
          <w:ilvl w:val="0"/>
          <w:numId w:val="1002"/>
        </w:numPr>
        <w:pStyle w:val="Compact"/>
      </w:pPr>
      <w:r>
        <w:rPr>
          <w:bCs/>
          <w:b/>
        </w:rPr>
        <w:t xml:space="preserve">Culturally Responsive Training Modules:</w:t>
      </w:r>
      <w:r>
        <w:t xml:space="preserve"> </w:t>
      </w:r>
      <w:r>
        <w:t xml:space="preserve">Short-duration, mobile-friendly content addressing Mumbai-specific issues—e.g., "Managing Multi-Grade Classrooms in Slum Schools," "Leveraging Local Resources During Monsoon Disruptions."</w:t>
      </w:r>
    </w:p>
    <w:p>
      <w:pPr>
        <w:numPr>
          <w:ilvl w:val="0"/>
          <w:numId w:val="1002"/>
        </w:numPr>
        <w:pStyle w:val="Compact"/>
      </w:pPr>
      <w:r>
        <w:rPr>
          <w:bCs/>
          <w:b/>
        </w:rPr>
        <w:t xml:space="preserve">Policy Blueprint for BMC:</w:t>
      </w:r>
      <w:r>
        <w:t xml:space="preserve"> </w:t>
      </w:r>
      <w:r>
        <w:t xml:space="preserve">Evidence-based recommendations for integrating teacher development into municipal education budgets, targeting 75% of primary schools by 2027.</w:t>
      </w:r>
    </w:p>
    <w:p>
      <w:pPr>
        <w:pStyle w:val="FirstParagraph"/>
      </w:pPr>
      <w:r>
        <w:t xml:space="preserve">The significance extends beyond Mumbai: Findings will inform the National Education Policy (NEP) 2020 implementation in urban centers. For</w:t>
      </w:r>
      <w:r>
        <w:t xml:space="preserve"> </w:t>
      </w:r>
      <w:r>
        <w:rPr>
          <w:bCs/>
          <w:b/>
        </w:rPr>
        <w:t xml:space="preserve">Teacher Primary</w:t>
      </w:r>
      <w:r>
        <w:t xml:space="preserve"> </w:t>
      </w:r>
      <w:r>
        <w:t xml:space="preserve">in</w:t>
      </w:r>
      <w:r>
        <w:t xml:space="preserve"> </w:t>
      </w:r>
      <w:r>
        <w:rPr>
          <w:bCs/>
          <w:b/>
        </w:rPr>
        <w:t xml:space="preserve">India Mumbai</w:t>
      </w:r>
      <w:r>
        <w:t xml:space="preserve">, this represents a pathway to professional recognition, reduced burnout, and measurable impact on children’s lives—particularly girls and SC/ST communities where learning gaps are most severe.</w:t>
      </w:r>
    </w:p>
    <w:bookmarkEnd w:id="28"/>
    <w:bookmarkStart w:id="29" w:name="vii.-ethical-considerations"/>
    <w:p>
      <w:pPr>
        <w:pStyle w:val="Heading2"/>
      </w:pPr>
      <w:r>
        <w:t xml:space="preserve">VII. Ethical Considerations</w:t>
      </w:r>
    </w:p>
    <w:p>
      <w:pPr>
        <w:pStyle w:val="FirstParagraph"/>
      </w:pPr>
      <w:r>
        <w:t xml:space="preserve">The study adheres to UGC ethical guidelines. All teachers provide informed consent; student data remains anonymized. Community liaisons from Mumbai-based NGOs (e.g., Pratham, Akanksha Foundation) will facilitate trust-building with schools in informal settlements.</w:t>
      </w:r>
    </w:p>
    <w:bookmarkEnd w:id="29"/>
    <w:bookmarkStart w:id="30" w:name="viii.-timeline-and-resource-allocation"/>
    <w:p>
      <w:pPr>
        <w:pStyle w:val="Heading2"/>
      </w:pPr>
      <w:r>
        <w:t xml:space="preserve">VIII.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School Mobilization</w:t>
      </w:r>
    </w:p>
    <w:p>
      <w:pPr>
        <w:pStyle w:val="BodyText"/>
      </w:pPr>
      <w:r>
        <w:t xml:space="preserve">Months 1-2</w:t>
      </w:r>
    </w:p>
    <w:p>
      <w:pPr>
        <w:pStyle w:val="BodyText"/>
      </w:pPr>
      <w:r>
        <w:t xml:space="preserve">Data collection tools, ethical approvals, school partnerships.</w:t>
      </w:r>
    </w:p>
    <w:p>
      <w:pPr>
        <w:pStyle w:val="BodyText"/>
      </w:pPr>
      <w:r>
        <w:t xml:space="preserve">Quantitative Baseline Study</w:t>
      </w:r>
    </w:p>
    <w:p>
      <w:pPr>
        <w:pStyle w:val="BodyText"/>
      </w:pPr>
      <w:r>
        <w:t xml:space="preserve">Months 3-4</w:t>
      </w:r>
    </w:p>
    <w:p>
      <w:pPr>
        <w:pStyle w:val="BodyText"/>
      </w:pPr>
      <w:r>
        <w:t xml:space="preserve">Surveys, student assessments, data analysis.</w:t>
      </w:r>
    </w:p>
    <w:p>
      <w:pPr>
        <w:pStyle w:val="BodyText"/>
      </w:pPr>
      <w:r>
        <w:t xml:space="preserve">Qualitative Fieldwork &amp; Analysis</w:t>
      </w:r>
    </w:p>
    <w:p>
      <w:pPr>
        <w:pStyle w:val="BodyText"/>
      </w:pPr>
      <w:r>
        <w:t xml:space="preserve">Months 5-7</w:t>
      </w:r>
    </w:p>
    <w:bookmarkEnd w:id="30"/>
    <w:bookmarkStart w:id="31" w:name="ix.-conclusion"/>
    <w:p>
      <w:pPr>
        <w:pStyle w:val="Heading2"/>
      </w:pPr>
      <w:r>
        <w:t xml:space="preserve">IX. Conclusion</w:t>
      </w:r>
    </w:p>
    <w:p>
      <w:pPr>
        <w:pStyle w:val="FirstParagraph"/>
      </w:pPr>
      <w:r>
        <w:t xml:space="preserve">The success of India's education revolution hinges on empowering its most vital resource: the classroom teacher. This research proposal responds urgently to the needs of Mumbai's primary educators by moving beyond generic training models to create a system rooted in Mumbai's reality. By centering</w:t>
      </w:r>
      <w:r>
        <w:t xml:space="preserve"> </w:t>
      </w:r>
      <w:r>
        <w:rPr>
          <w:bCs/>
          <w:b/>
        </w:rPr>
        <w:t xml:space="preserve">Teacher Primary</w:t>
      </w:r>
      <w:r>
        <w:t xml:space="preserve"> </w:t>
      </w:r>
      <w:r>
        <w:t xml:space="preserve">experiences within</w:t>
      </w:r>
      <w:r>
        <w:t xml:space="preserve"> </w:t>
      </w:r>
      <w:r>
        <w:rPr>
          <w:bCs/>
          <w:b/>
        </w:rPr>
        <w:t xml:space="preserve">India Mumbai</w:t>
      </w:r>
      <w:r>
        <w:t xml:space="preserve">'s urban ecosystem, we will generate actionable insights that transform teaching from a transactional role into a catalyst for equitable development. In an era of rising educational inequality, this study offers not just data—but a roadmap for rebuilding trust in primary education across one of the world's most dynamic cities.</w:t>
      </w:r>
    </w:p>
    <w:bookmarkEnd w:id="31"/>
    <w:bookmarkStart w:id="32" w:name="x.-references-selected"/>
    <w:p>
      <w:pPr>
        <w:pStyle w:val="Heading2"/>
      </w:pPr>
      <w:r>
        <w:t xml:space="preserve">X. References (Selected)</w:t>
      </w:r>
    </w:p>
    <w:p>
      <w:pPr>
        <w:numPr>
          <w:ilvl w:val="0"/>
          <w:numId w:val="1003"/>
        </w:numPr>
        <w:pStyle w:val="Compact"/>
      </w:pPr>
      <w:r>
        <w:t xml:space="preserve">Annual Status of Education Report (ASER) 2023: Mumbai District Analysis. Pratham Publications.</w:t>
      </w:r>
    </w:p>
    <w:p>
      <w:pPr>
        <w:numPr>
          <w:ilvl w:val="0"/>
          <w:numId w:val="1003"/>
        </w:numPr>
        <w:pStyle w:val="Compact"/>
      </w:pPr>
      <w:r>
        <w:t xml:space="preserve">National Curriculum Framework for School Education 2005. NCERT.</w:t>
      </w:r>
    </w:p>
    <w:p>
      <w:pPr>
        <w:numPr>
          <w:ilvl w:val="0"/>
          <w:numId w:val="1003"/>
        </w:numPr>
        <w:pStyle w:val="Compact"/>
      </w:pPr>
      <w:r>
        <w:t xml:space="preserve">OECD (2021). "Effective Teacher Professional Development in Urban Contexts." Education Policy Papers.</w:t>
      </w:r>
    </w:p>
    <w:p>
      <w:pPr>
        <w:numPr>
          <w:ilvl w:val="0"/>
          <w:numId w:val="1003"/>
        </w:numPr>
        <w:pStyle w:val="Compact"/>
      </w:pPr>
      <w:r>
        <w:t xml:space="preserve">BMC Municipal Schools Annual Report 2023: Teacher Absenteeism &amp; Resource Allocation Data.</w:t>
      </w:r>
    </w:p>
    <w:p>
      <w:pPr>
        <w:pStyle w:val="FirstParagraph"/>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Mumbai, India</dc:title>
  <dc:creator/>
  <dc:language>en</dc:language>
  <cp:keywords/>
  <dcterms:created xsi:type="dcterms:W3CDTF">2025-12-11T14:29:15Z</dcterms:created>
  <dcterms:modified xsi:type="dcterms:W3CDTF">2025-12-11T14:29:15Z</dcterms:modified>
</cp:coreProperties>
</file>

<file path=docProps/custom.xml><?xml version="1.0" encoding="utf-8"?>
<Properties xmlns="http://schemas.openxmlformats.org/officeDocument/2006/custom-properties" xmlns:vt="http://schemas.openxmlformats.org/officeDocument/2006/docPropsVTypes"/>
</file>