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Competencies</w:t>
      </w:r>
      <w:r>
        <w:t xml:space="preserve"> </w:t>
      </w:r>
      <w:r>
        <w:t xml:space="preserve">in</w:t>
      </w:r>
      <w:r>
        <w:t xml:space="preserve"> </w:t>
      </w:r>
      <w:r>
        <w:t xml:space="preserve">Indonesia</w:t>
      </w:r>
      <w:r>
        <w:t xml:space="preserve"> </w:t>
      </w:r>
      <w:r>
        <w:t xml:space="preserve">Jakarta</w:t>
      </w:r>
    </w:p>
    <w:bookmarkStart w:id="28" w:name="Xf2bad136e1b70d8ab6b2c15fda94ad51f00bf72"/>
    <w:p>
      <w:pPr>
        <w:pStyle w:val="Heading1"/>
      </w:pPr>
      <w:r>
        <w:t xml:space="preserve">Research Proposal: Enhancing Teaching Competencies of Primary Teachers in Indonesia Jakarta</w:t>
      </w:r>
    </w:p>
    <w:bookmarkStart w:id="20" w:name="introduction-and-background"/>
    <w:p>
      <w:pPr>
        <w:pStyle w:val="Heading2"/>
      </w:pPr>
      <w:r>
        <w:t xml:space="preserve">1. Introduction and Background</w:t>
      </w:r>
    </w:p>
    <w:p>
      <w:pPr>
        <w:pStyle w:val="FirstParagraph"/>
      </w:pPr>
      <w:r>
        <w:t xml:space="preserve">The educational landscape of Indonesia Jakarta faces critical challenges that directly impact the quality of primary education. As the capital city with over 30 million inhabitants, Jakarta represents a microcosm of Indonesia's diverse cultural and socioeconomic realities. With rapid urbanization and increasing demands for 21st-century skills, primary education in Jakarta requires urgent attention. The</w:t>
      </w:r>
      <w:r>
        <w:t xml:space="preserve"> </w:t>
      </w:r>
      <w:r>
        <w:rPr>
          <w:bCs/>
          <w:b/>
        </w:rPr>
        <w:t xml:space="preserve">Teacher Primary</w:t>
      </w:r>
      <w:r>
        <w:t xml:space="preserve"> </w:t>
      </w:r>
      <w:r>
        <w:t xml:space="preserve">workforce serves as the cornerstone of foundational learning, yet they encounter systemic constraints including inadequate professional development opportunities, outdated pedagogical resources, and high student-to-teacher ratios. According to the Indonesian Ministry of Education's 2023 report, only 45% of primary teachers in Jakarta meet national competency standards in digital literacy and inclusive education—significantly below the target of 75%. This gap jeopardizes Indonesia's goal to achieve Quality Education (SDG 4) by 2030. The</w:t>
      </w:r>
      <w:r>
        <w:t xml:space="preserve"> </w:t>
      </w:r>
      <w:r>
        <w:rPr>
          <w:bCs/>
          <w:b/>
        </w:rPr>
        <w:t xml:space="preserve">Research Proposal</w:t>
      </w:r>
      <w:r>
        <w:t xml:space="preserve"> </w:t>
      </w:r>
      <w:r>
        <w:t xml:space="preserve">presented here addresses this critical deficit through a context-specific study targeting</w:t>
      </w:r>
      <w:r>
        <w:t xml:space="preserve"> </w:t>
      </w:r>
      <w:r>
        <w:rPr>
          <w:bCs/>
          <w:b/>
        </w:rPr>
        <w:t xml:space="preserve">Teacher Primary</w:t>
      </w:r>
      <w:r>
        <w:t xml:space="preserve"> </w:t>
      </w:r>
      <w:r>
        <w:t xml:space="preserve">in</w:t>
      </w:r>
      <w:r>
        <w:t xml:space="preserve"> </w:t>
      </w:r>
      <w:r>
        <w:rPr>
          <w:iCs/>
          <w:i/>
        </w:rPr>
        <w:t xml:space="preserve">Indonesia Jakarta</w:t>
      </w:r>
      <w:r>
        <w:t xml:space="preserve">.</w:t>
      </w:r>
    </w:p>
    <w:bookmarkEnd w:id="20"/>
    <w:bookmarkStart w:id="21" w:name="problem-statement"/>
    <w:p>
      <w:pPr>
        <w:pStyle w:val="Heading2"/>
      </w:pPr>
      <w:r>
        <w:t xml:space="preserve">2. Problem Statement</w:t>
      </w:r>
    </w:p>
    <w:p>
      <w:pPr>
        <w:pStyle w:val="FirstParagraph"/>
      </w:pPr>
      <w:r>
        <w:t xml:space="preserve">In Jakarta, primary education quality remains uneven across districts (e.g., high-performing schools in South Jakarta vs. under-resourced institutions in East Jakarta). Key issues include: (a) 68% of</w:t>
      </w:r>
      <w:r>
        <w:t xml:space="preserve"> </w:t>
      </w:r>
      <w:r>
        <w:rPr>
          <w:bCs/>
          <w:b/>
        </w:rPr>
        <w:t xml:space="preserve">Teacher Primary</w:t>
      </w:r>
      <w:r>
        <w:t xml:space="preserve"> </w:t>
      </w:r>
      <w:r>
        <w:t xml:space="preserve">lack formal training in child psychology for diverse classrooms; (b) Only 22% receive regular technology-integration workshops despite the government's "Digital School" initiative; (c) High attrition rates among teachers in peri-urban schools due to professional isolation. These challenges perpetuate learning gaps, particularly for disadvantaged students. Current national teacher development programs fail to address Jakarta's unique urban context—where multilingualism, socioeconomic disparity, and infrastructure limitations demand tailored solutions. This research directly confronts these gaps through a localized intervention model.</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pedagogical competencies of Primary Teachers across Jakarta's public and private schools, with emphasis on digital literacy, inclusive teaching strategies, and student-centered methodologies.</w:t>
      </w:r>
    </w:p>
    <w:p>
      <w:pPr>
        <w:numPr>
          <w:ilvl w:val="0"/>
          <w:numId w:val="1001"/>
        </w:numPr>
        <w:pStyle w:val="Compact"/>
      </w:pPr>
      <w:r>
        <w:t xml:space="preserve">To identify contextual barriers hindering effective implementation of modern teaching practices among Teacher Primary in Indonesia Jakarta (e.g., resource constraints, policy misalignment).</w:t>
      </w:r>
    </w:p>
    <w:p>
      <w:pPr>
        <w:numPr>
          <w:ilvl w:val="0"/>
          <w:numId w:val="1001"/>
        </w:numPr>
        <w:pStyle w:val="Compact"/>
      </w:pPr>
      <w:r>
        <w:t xml:space="preserve">To co-develop a culturally responsive professional development framework specifically designed for Primary Teachers serving Jakarta's diverse urban population.</w:t>
      </w:r>
    </w:p>
    <w:p>
      <w:pPr>
        <w:numPr>
          <w:ilvl w:val="0"/>
          <w:numId w:val="1001"/>
        </w:numPr>
        <w:pStyle w:val="Compact"/>
      </w:pPr>
      <w:r>
        <w:t xml:space="preserve">To evaluate the potential scalability of this framework across other Indonesian provinces beyond Jakarta.</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on teacher development in Indonesia highlight systemic issues: A 2021 study by UNESCO Jakarta noted that 70% of primary teachers rely solely on traditional lecture methods, while national curriculum reforms emphasize active learning. Research by the Center for Indonesian Education Policy (2022) revealed that Jakarta's urban schools face "pedagogical isolation" due to dense student populations and limited school-based coaching. Crucially, no prior study has focused exclusively on</w:t>
      </w:r>
      <w:r>
        <w:t xml:space="preserve"> </w:t>
      </w:r>
      <w:r>
        <w:rPr>
          <w:bCs/>
          <w:b/>
        </w:rPr>
        <w:t xml:space="preserve">Indonesia Jakarta</w:t>
      </w:r>
      <w:r>
        <w:t xml:space="preserve">’s Primary Teachers, despite the city representing 15% of Indonesia’s total student population. This gap necessitates a granular analysis of how urban-specific challenges (e.g., traffic congestion limiting workshop attendance, cultural diversity in classrooms) require distinct solutions compared to rural districts. Our research builds on these foundations while centering Jakarta’s unique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10 districts of Jakarta (stratified by socioeconomic index). Phase 1 involves quantitative assessment: A validated 50-item survey measuring competencies across six domains (digital pedagogy, behavior management, curriculum adaptation, etc.) distributed to 450 Primary Teachers from purposively sampled schools. Phase 2 uses qualitative depth: Focus group discussions (n=12 groups) and classroom observations (n=30 teachers) to explore barriers and contextual needs. Data will be analyzed using SPSS for quantitative patterns and NVivo for thematic coding of qualitative insights. Crucially, the research team includes 5 local education experts from Jakarta’s Directorate of Primary Education to ensure cultural validity. Ethical protocols will be approved by the University of Indonesia Ethics Board, with teacher anonymity guaranteed.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key outputs: (1) A detailed competency map of Jakarta’s Primary Teachers, identifying critical gaps in digital pedagogy and inclusivity; (2) A prototype professional development toolkit with Jakarta-specific modules (e.g., "Managing Multilingual Classrooms in Urban Settings," "Leveraging Low-Cost Tech for Remote Learning"); and (3) An implementation blueprint for the Jakarta Education Office. The significance is multifaceted: For</w:t>
      </w:r>
      <w:r>
        <w:t xml:space="preserve"> </w:t>
      </w:r>
      <w:r>
        <w:rPr>
          <w:bCs/>
          <w:b/>
        </w:rPr>
        <w:t xml:space="preserve">Teacher Primary</w:t>
      </w:r>
      <w:r>
        <w:t xml:space="preserve"> </w:t>
      </w:r>
      <w:r>
        <w:t xml:space="preserve">in Indonesia Jakarta, it offers a practical pathway to enhance teaching efficacy. For policy makers, it provides evidence-based recommendations aligned with Indonesia’s National Teacher Competency Framework (Permenpan No. 23/2019). At the national level, findings will inform the Ministry of Education’s "Teacher Empowerment Program," potentially improving learning outcomes for 500,000+ primary students across Jakarta alone. Importantly, this research centers</w:t>
      </w:r>
      <w:r>
        <w:t xml:space="preserve"> </w:t>
      </w:r>
      <w:r>
        <w:rPr>
          <w:bCs/>
          <w:b/>
        </w:rPr>
        <w:t xml:space="preserve">Indonesia Jakarta</w:t>
      </w:r>
      <w:r>
        <w:t xml:space="preserve"> </w:t>
      </w:r>
      <w:r>
        <w:t xml:space="preserve">as a dynamic case study—proving that context-driven solutions can accelerate educational equity in Indonesia’s most complex urban environment.</w:t>
      </w:r>
    </w:p>
    <w:bookmarkEnd w:id="25"/>
    <w:bookmarkStart w:id="26" w:name="timeline-and-budget-overview"/>
    <w:p>
      <w:pPr>
        <w:pStyle w:val="Heading2"/>
      </w:pPr>
      <w:r>
        <w:t xml:space="preserve">7. Timeline and Budget Overview</w:t>
      </w:r>
    </w:p>
    <w:p>
      <w:pPr>
        <w:pStyle w:val="FirstParagraph"/>
      </w:pPr>
      <w:r>
        <w:rPr>
          <w:iCs/>
          <w:i/>
        </w:rPr>
        <w:t xml:space="preserve">(18-month timeline)</w:t>
      </w:r>
    </w:p>
    <w:p>
      <w:pPr>
        <w:numPr>
          <w:ilvl w:val="0"/>
          <w:numId w:val="1002"/>
        </w:numPr>
        <w:pStyle w:val="Compact"/>
      </w:pPr>
      <w:r>
        <w:rPr>
          <w:bCs/>
          <w:b/>
        </w:rPr>
        <w:t xml:space="preserve">Months 1-3:</w:t>
      </w:r>
      <w:r>
        <w:t xml:space="preserve"> </w:t>
      </w:r>
      <w:r>
        <w:t xml:space="preserve">Instrument development, ethics approval, school partnerships</w:t>
      </w:r>
    </w:p>
    <w:p>
      <w:pPr>
        <w:numPr>
          <w:ilvl w:val="0"/>
          <w:numId w:val="1002"/>
        </w:numPr>
        <w:pStyle w:val="Compact"/>
      </w:pPr>
      <w:r>
        <w:rPr>
          <w:bCs/>
          <w:b/>
        </w:rPr>
        <w:t xml:space="preserve">Months 4-6:</w:t>
      </w:r>
      <w:r>
        <w:t xml:space="preserve"> </w:t>
      </w:r>
      <w:r>
        <w:t xml:space="preserve">Quantitative data collection and preliminary analysis</w:t>
      </w:r>
    </w:p>
    <w:p>
      <w:pPr>
        <w:numPr>
          <w:ilvl w:val="0"/>
          <w:numId w:val="1002"/>
        </w:numPr>
        <w:pStyle w:val="Compact"/>
      </w:pPr>
      <w:r>
        <w:rPr>
          <w:bCs/>
          <w:b/>
        </w:rPr>
        <w:t xml:space="preserve">Months 7-9:</w:t>
      </w:r>
      <w:r>
        <w:t xml:space="preserve"> </w:t>
      </w:r>
      <w:r>
        <w:t xml:space="preserve">Qualitative fieldwork (FGDs/observations)</w:t>
      </w:r>
    </w:p>
    <w:p>
      <w:pPr>
        <w:numPr>
          <w:ilvl w:val="0"/>
          <w:numId w:val="1002"/>
        </w:numPr>
        <w:pStyle w:val="Compact"/>
      </w:pPr>
      <w:r>
        <w:rPr>
          <w:bCs/>
          <w:b/>
        </w:rPr>
        <w:t xml:space="preserve">Months 10-14:</w:t>
      </w:r>
      <w:r>
        <w:t xml:space="preserve"> </w:t>
      </w:r>
      <w:r>
        <w:t xml:space="preserve">Co-designing professional development framework with teachers</w:t>
      </w:r>
    </w:p>
    <w:p>
      <w:pPr>
        <w:numPr>
          <w:ilvl w:val="0"/>
          <w:numId w:val="1002"/>
        </w:numPr>
        <w:pStyle w:val="Compact"/>
      </w:pPr>
      <w:r>
        <w:rPr>
          <w:bCs/>
          <w:b/>
        </w:rPr>
        <w:t xml:space="preserve">Months 15-18:</w:t>
      </w:r>
      <w:r>
        <w:t xml:space="preserve"> </w:t>
      </w:r>
      <w:r>
        <w:t xml:space="preserve">Final report, policy briefings, toolkit finalization</w:t>
      </w:r>
    </w:p>
    <w:p>
      <w:pPr>
        <w:pStyle w:val="FirstParagraph"/>
      </w:pPr>
      <w:r>
        <w:t xml:space="preserve">Budget: Rp. 850 million (USD $56,000), covering researcher stipends, teacher incentives (to offset time away from classes), data tools, and community engagement workshops. All funds would be channeled through the Jakarta Education Office for maximum local impact.</w:t>
      </w:r>
    </w:p>
    <w:bookmarkEnd w:id="26"/>
    <w:bookmarkStart w:id="27" w:name="conclusion"/>
    <w:p>
      <w:pPr>
        <w:pStyle w:val="Heading2"/>
      </w:pPr>
      <w:r>
        <w:t xml:space="preserve">8. Conclusion</w:t>
      </w:r>
    </w:p>
    <w:p>
      <w:pPr>
        <w:pStyle w:val="FirstParagraph"/>
      </w:pPr>
      <w:r>
        <w:t xml:space="preserve">Investing in the professional growth of</w:t>
      </w:r>
      <w:r>
        <w:t xml:space="preserve"> </w:t>
      </w:r>
      <w:r>
        <w:rPr>
          <w:bCs/>
          <w:b/>
        </w:rPr>
        <w:t xml:space="preserve">Teacher Primary</w:t>
      </w:r>
      <w:r>
        <w:t xml:space="preserve"> </w:t>
      </w:r>
      <w:r>
        <w:t xml:space="preserve">is not merely an educational imperative—it is a catalyst for social mobility in Indonesia Jakarta. This</w:t>
      </w:r>
      <w:r>
        <w:t xml:space="preserve"> </w:t>
      </w:r>
      <w:r>
        <w:rPr>
          <w:bCs/>
          <w:b/>
        </w:rPr>
        <w:t xml:space="preserve">Research Proposal</w:t>
      </w:r>
      <w:r>
        <w:t xml:space="preserve">, grounded in Jakarta's unique urban reality, moves beyond generic teacher training to deliver actionable solutions for the city’s educators. By centering the voices and challenges of</w:t>
      </w:r>
      <w:r>
        <w:t xml:space="preserve"> </w:t>
      </w:r>
      <w:r>
        <w:rPr>
          <w:iCs/>
          <w:i/>
        </w:rPr>
        <w:t xml:space="preserve">Indonesia Jakarta</w:t>
      </w:r>
      <w:r>
        <w:t xml:space="preserve">'s Primary Teachers, this research promises to transform classroom practice, empower educators, and ultimately shape a generation of students equipped for Indonesia’s future. We seek partnership with the Jakarta Provincial Education Department to co-implement these findings, ensuring this study becomes a blueprint for educational renewal across Indonesia's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Competencies in Indonesia Jakarta</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