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Competencies</w:t>
      </w:r>
      <w:r>
        <w:t xml:space="preserve"> </w:t>
      </w:r>
      <w:r>
        <w:t xml:space="preserve">in</w:t>
      </w:r>
      <w:r>
        <w:t xml:space="preserve"> </w:t>
      </w:r>
      <w:r>
        <w:t xml:space="preserve">Tehran,</w:t>
      </w:r>
      <w:r>
        <w:t xml:space="preserve"> </w:t>
      </w:r>
      <w:r>
        <w:t xml:space="preserve">Iran</w:t>
      </w:r>
    </w:p>
    <w:bookmarkStart w:id="28" w:name="Xe7f39142b8b11521962cce777775fa3cdbc811c"/>
    <w:p>
      <w:pPr>
        <w:pStyle w:val="Heading1"/>
      </w:pPr>
      <w:r>
        <w:t xml:space="preserve">Research Proposal: Cultivating Effective Teaching Practices Among Primary Educators in Tehran, Iran</w:t>
      </w:r>
    </w:p>
    <w:bookmarkStart w:id="20" w:name="i.-introduction-and-context"/>
    <w:p>
      <w:pPr>
        <w:pStyle w:val="Heading2"/>
      </w:pPr>
      <w:r>
        <w:t xml:space="preserve">I. Introduction and Context</w:t>
      </w:r>
    </w:p>
    <w:p>
      <w:pPr>
        <w:pStyle w:val="FirstParagraph"/>
      </w:pPr>
      <w:r>
        <w:t xml:space="preserve">This Research Proposal addresses a critical gap in the educational landscape of</w:t>
      </w:r>
      <w:r>
        <w:t xml:space="preserve"> </w:t>
      </w:r>
      <w:r>
        <w:rPr>
          <w:bCs/>
          <w:b/>
        </w:rPr>
        <w:t xml:space="preserve">Iran Tehran</w:t>
      </w:r>
      <w:r>
        <w:t xml:space="preserve">, focusing specifically on the professional development needs of</w:t>
      </w:r>
      <w:r>
        <w:t xml:space="preserve"> </w:t>
      </w:r>
      <w:r>
        <w:rPr>
          <w:bCs/>
          <w:b/>
        </w:rPr>
        <w:t xml:space="preserve">Teacher Primary</w:t>
      </w:r>
      <w:r>
        <w:t xml:space="preserve"> </w:t>
      </w:r>
      <w:r>
        <w:t xml:space="preserve">(grades 1-6) within public schools. Tehran, as Iran's political, economic, and educational capital, houses over 2.5 million students across more than 2000 primary institutions. Despite significant national curriculum reforms emphasizing student-centered learning and critical thinking (Ministry of Education, Iran, 2023), persistent challenges hinder effective implementation at the classroom level. This study targets the pivotal role of</w:t>
      </w:r>
      <w:r>
        <w:t xml:space="preserve"> </w:t>
      </w:r>
      <w:r>
        <w:rPr>
          <w:bCs/>
          <w:b/>
        </w:rPr>
        <w:t xml:space="preserve">Teacher Primary</w:t>
      </w:r>
      <w:r>
        <w:t xml:space="preserve"> </w:t>
      </w:r>
      <w:r>
        <w:t xml:space="preserve">in Tehran’s schools, recognizing them as the central agents responsible for translating policy into meaningful student outcomes. With growing class sizes and evolving socioeconomic dynamics across Tehran's diverse districts—from affluent northern neighborhoods to under-resourced southern communities—the need for context-specific teacher support has never been more urgent.</w:t>
      </w:r>
    </w:p>
    <w:bookmarkEnd w:id="20"/>
    <w:bookmarkStart w:id="21" w:name="ii.-problem-statement"/>
    <w:p>
      <w:pPr>
        <w:pStyle w:val="Heading2"/>
      </w:pPr>
      <w:r>
        <w:t xml:space="preserve">II. Problem Statement</w:t>
      </w:r>
    </w:p>
    <w:p>
      <w:pPr>
        <w:pStyle w:val="FirstParagraph"/>
      </w:pPr>
      <w:r>
        <w:t xml:space="preserve">Current data from the Iranian Center for Educational Research and Planning (ICERP) indicates that 68% of primary teachers in Tehran report inadequate preparation to implement the revised national curriculum, particularly in pedagogical strategies for active learning and inclusive education. This gap is exacerbated by inconsistent professional development opportunities, heavy administrative burdens, and limited access to modern teaching resources. Critically, while Iran has made strides in educational infrastructure (e.g., digital literacy initiatives), these efforts often fail to reach the frontlines: the</w:t>
      </w:r>
      <w:r>
        <w:t xml:space="preserve"> </w:t>
      </w:r>
      <w:r>
        <w:rPr>
          <w:bCs/>
          <w:b/>
        </w:rPr>
        <w:t xml:space="preserve">Teacher Primary</w:t>
      </w:r>
      <w:r>
        <w:t xml:space="preserve">. In Tehran's high-stress urban environment—marked by rapid demographic shifts and socioeconomic inequality—the inability of primary educators to adapt teaching methods directly impacts student engagement, retention rates, and foundational skill acquisition. This Research Proposal seeks to diagnose the specific barriers faced by</w:t>
      </w:r>
      <w:r>
        <w:t xml:space="preserve"> </w:t>
      </w:r>
      <w:r>
        <w:rPr>
          <w:bCs/>
          <w:b/>
        </w:rPr>
        <w:t xml:space="preserve">Teacher Primary</w:t>
      </w:r>
      <w:r>
        <w:t xml:space="preserve"> </w:t>
      </w:r>
      <w:r>
        <w:t xml:space="preserve">in Tehran and co-design sustainable solutions with educators themselves.</w:t>
      </w:r>
    </w:p>
    <w:bookmarkEnd w:id="21"/>
    <w:bookmarkStart w:id="22" w:name="Xa978173bbca8486666591402cc08ae22546116b"/>
    <w:p>
      <w:pPr>
        <w:pStyle w:val="Heading2"/>
      </w:pPr>
      <w:r>
        <w:t xml:space="preserve">III. Literature Review (Contextualizing Iran Tehran)</w:t>
      </w:r>
    </w:p>
    <w:p>
      <w:pPr>
        <w:pStyle w:val="FirstParagraph"/>
      </w:pPr>
      <w:r>
        <w:t xml:space="preserve">National studies (e.g., Aminifard &amp; Sattarzadeh, 2021) confirm that teacher efficacy is the strongest predictor of student success in Iranian primary schools. However, research on</w:t>
      </w:r>
      <w:r>
        <w:t xml:space="preserve"> </w:t>
      </w:r>
      <w:r>
        <w:rPr>
          <w:bCs/>
          <w:b/>
        </w:rPr>
        <w:t xml:space="preserve">Teacher Primary</w:t>
      </w:r>
      <w:r>
        <w:t xml:space="preserve"> </w:t>
      </w:r>
      <w:r>
        <w:t xml:space="preserve">in Tehran-specific contexts remains scarce. Most existing literature focuses on rural areas or national policy frameworks without addressing Tehran’s unique urban challenges: extreme class diversity (e.g., 40+ students per classroom), digital divides between districts, and the psychological toll of high-stakes testing culture. International studies (OECD, 2022) highlight that teacher autonomy and collaborative professional networks significantly improve instructional quality—but these elements are underdeveloped in Tehran’s public primary schools. This proposal bridges this gap by centering</w:t>
      </w:r>
      <w:r>
        <w:t xml:space="preserve"> </w:t>
      </w:r>
      <w:r>
        <w:rPr>
          <w:bCs/>
          <w:b/>
        </w:rPr>
        <w:t xml:space="preserve">Iran Tehran</w:t>
      </w:r>
      <w:r>
        <w:t xml:space="preserve"> </w:t>
      </w:r>
      <w:r>
        <w:t xml:space="preserve">as the critical site for understanding how systemic factors interact with individual teacher agency.</w:t>
      </w:r>
    </w:p>
    <w:bookmarkEnd w:id="22"/>
    <w:bookmarkStart w:id="23" w:name="iv.-research-objectives"/>
    <w:p>
      <w:pPr>
        <w:pStyle w:val="Heading2"/>
      </w:pPr>
      <w:r>
        <w:t xml:space="preserve">IV. Research Objectives</w:t>
      </w:r>
    </w:p>
    <w:p>
      <w:pPr>
        <w:numPr>
          <w:ilvl w:val="0"/>
          <w:numId w:val="1001"/>
        </w:numPr>
        <w:pStyle w:val="Compact"/>
      </w:pPr>
      <w:r>
        <w:t xml:space="preserve">To identify the most pressing pedagogical, resource-related, and psychological barriers faced by primary teachers in Tehran's public schools.</w:t>
      </w:r>
    </w:p>
    <w:p>
      <w:pPr>
        <w:numPr>
          <w:ilvl w:val="0"/>
          <w:numId w:val="1001"/>
        </w:numPr>
        <w:pStyle w:val="Compact"/>
      </w:pPr>
      <w:r>
        <w:t xml:space="preserve">To analyze the alignment (or misalignment) between national curriculum guidelines and classroom practice among Tehran-based primary educators.</w:t>
      </w:r>
    </w:p>
    <w:p>
      <w:pPr>
        <w:numPr>
          <w:ilvl w:val="0"/>
          <w:numId w:val="1001"/>
        </w:numPr>
        <w:pStyle w:val="Compact"/>
      </w:pPr>
      <w:r>
        <w:t xml:space="preserve">To co-create context-responsive professional development frameworks with active participation from</w:t>
      </w:r>
      <w:r>
        <w:t xml:space="preserve"> </w:t>
      </w:r>
      <w:r>
        <w:rPr>
          <w:bCs/>
          <w:b/>
        </w:rPr>
        <w:t xml:space="preserve">Teacher Primary</w:t>
      </w:r>
      <w:r>
        <w:t xml:space="preserve"> </w:t>
      </w:r>
      <w:r>
        <w:t xml:space="preserve">in selected Tehran districts.</w:t>
      </w:r>
    </w:p>
    <w:bookmarkEnd w:id="23"/>
    <w:bookmarkStart w:id="24" w:name="X0cec25ca09ab2be8935c3d8041a696411d00c38"/>
    <w:p>
      <w:pPr>
        <w:pStyle w:val="Heading2"/>
      </w:pPr>
      <w:r>
        <w:t xml:space="preserve">V. Methodology: A Mixed-Methods Approach for Iran Tehran</w:t>
      </w:r>
    </w:p>
    <w:p>
      <w:pPr>
        <w:pStyle w:val="FirstParagraph"/>
      </w:pPr>
      <w:r>
        <w:t xml:space="preserve">This study employs a sequential explanatory mixed-methods design over 18 months, prioritizing ethical collaboration with Tehran schools. Phase 1 (6 months) involves quantitative surveys distributed to 450 primary teachers across 30 public schools in Tehran’s Districts 3, 7, and 12 (representing varied socioeconomic contexts), measuring barriers using validated scales (e.g., Teacher Efficacy Scale). Phase 2 (8 months) includes qualitative deep-dive interviews with a purposive sample of 45 teachers and focus groups with school principals from the same districts. Critical to this design is the inclusion of "Teacher Co-Design Workshops" where educators collaboratively develop solutions—ensuring</w:t>
      </w:r>
      <w:r>
        <w:t xml:space="preserve"> </w:t>
      </w:r>
      <w:r>
        <w:rPr>
          <w:bCs/>
          <w:b/>
        </w:rPr>
        <w:t xml:space="preserve">Iran Tehran</w:t>
      </w:r>
      <w:r>
        <w:t xml:space="preserve">’s unique realities shape interventions, not imported models. All data collection will be approved by Tehran University’s Ethics Committee and conducted in Persian with translation support for non-native speakers.</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key contributions: First, a detailed mapping of barriers specific to</w:t>
      </w:r>
      <w:r>
        <w:t xml:space="preserve"> </w:t>
      </w:r>
      <w:r>
        <w:rPr>
          <w:bCs/>
          <w:b/>
        </w:rPr>
        <w:t xml:space="preserve">Teacher Primary</w:t>
      </w:r>
      <w:r>
        <w:t xml:space="preserve"> </w:t>
      </w:r>
      <w:r>
        <w:t xml:space="preserve">in Tehran (e.g., "How does the pressure of national assessments override pedagogical experimentation?"). Second, a prototype for district-level teacher-led professional learning communities (PLCs), adaptable across Iran’s urban centers. Third, evidence-based policy recommendations for the Iranian Ministry of Education to reallocate resources toward *teacher-centric* support—moving beyond one-size-fits-all training. For</w:t>
      </w:r>
      <w:r>
        <w:t xml:space="preserve"> </w:t>
      </w:r>
      <w:r>
        <w:rPr>
          <w:bCs/>
          <w:b/>
        </w:rPr>
        <w:t xml:space="preserve">Iran Tehran</w:t>
      </w:r>
      <w:r>
        <w:t xml:space="preserve">, this means reducing teacher burnout (currently 52% reported in ICERP surveys) and improving foundational literacy/numeracy rates, which lag behind regional averages despite Tehran’s urban advantages. Crucially, the project prioritizes sustainability: PLCs will be integrated into existing Tehran Education District structures to ensure continuity beyond the research timeline.</w:t>
      </w:r>
    </w:p>
    <w:bookmarkEnd w:id="25"/>
    <w:bookmarkStart w:id="26" w:name="vii.-implementation-plan-and-timeline"/>
    <w:p>
      <w:pPr>
        <w:pStyle w:val="Heading2"/>
      </w:pPr>
      <w:r>
        <w:t xml:space="preserve">VII. Implementation Plan and Timeline</w:t>
      </w:r>
    </w:p>
    <w:p>
      <w:pPr>
        <w:numPr>
          <w:ilvl w:val="0"/>
          <w:numId w:val="1002"/>
        </w:numPr>
        <w:pStyle w:val="Compact"/>
      </w:pPr>
      <w:r>
        <w:rPr>
          <w:bCs/>
          <w:b/>
        </w:rPr>
        <w:t xml:space="preserve">Months 1-3:</w:t>
      </w:r>
      <w:r>
        <w:t xml:space="preserve"> </w:t>
      </w:r>
      <w:r>
        <w:t xml:space="preserve">Ethics approval, school partnerships, survey design (in consultation with Tehran educators).</w:t>
      </w:r>
    </w:p>
    <w:p>
      <w:pPr>
        <w:numPr>
          <w:ilvl w:val="0"/>
          <w:numId w:val="1002"/>
        </w:numPr>
        <w:pStyle w:val="Compact"/>
      </w:pPr>
      <w:r>
        <w:rPr>
          <w:bCs/>
          <w:b/>
        </w:rPr>
        <w:t xml:space="preserve">Months 4-9:</w:t>
      </w:r>
      <w:r>
        <w:t xml:space="preserve"> </w:t>
      </w:r>
      <w:r>
        <w:t xml:space="preserve">Data collection (surveys, interviews) across selected schools; initial analysis.</w:t>
      </w:r>
    </w:p>
    <w:p>
      <w:pPr>
        <w:numPr>
          <w:ilvl w:val="0"/>
          <w:numId w:val="1002"/>
        </w:numPr>
        <w:pStyle w:val="Compact"/>
      </w:pPr>
      <w:r>
        <w:rPr>
          <w:bCs/>
          <w:b/>
        </w:rPr>
        <w:t xml:space="preserve">Months 10-15:</w:t>
      </w:r>
      <w:r>
        <w:t xml:space="preserve"> </w:t>
      </w:r>
      <w:r>
        <w:t xml:space="preserve">Co-design workshops in Tehran; development of PLC framework.</w:t>
      </w:r>
    </w:p>
    <w:p>
      <w:pPr>
        <w:numPr>
          <w:ilvl w:val="0"/>
          <w:numId w:val="1002"/>
        </w:numPr>
        <w:pStyle w:val="Compact"/>
      </w:pPr>
      <w:r>
        <w:rPr>
          <w:bCs/>
          <w:b/>
        </w:rPr>
        <w:t xml:space="preserve">Months 16-18:</w:t>
      </w:r>
      <w:r>
        <w:t xml:space="preserve"> </w:t>
      </w:r>
      <w:r>
        <w:t xml:space="preserve">Final data synthesis, policy briefs for Iranian Ministry of Education and Tehran Education Directorate, publication.</w:t>
      </w:r>
    </w:p>
    <w:bookmarkEnd w:id="26"/>
    <w:bookmarkStart w:id="27" w:name="X53077ef9826f7be14677ad8a096d38c172142ef"/>
    <w:p>
      <w:pPr>
        <w:pStyle w:val="Heading2"/>
      </w:pPr>
      <w:r>
        <w:t xml:space="preserve">VIII. Conclusion: A Call to Center Teacher Voice in Iran's Educational Future</w:t>
      </w:r>
    </w:p>
    <w:p>
      <w:pPr>
        <w:pStyle w:val="FirstParagraph"/>
      </w:pPr>
      <w:r>
        <w:t xml:space="preserve">This Research Proposal centers the critical role of the</w:t>
      </w:r>
      <w:r>
        <w:t xml:space="preserve"> </w:t>
      </w:r>
      <w:r>
        <w:rPr>
          <w:bCs/>
          <w:b/>
        </w:rPr>
        <w:t xml:space="preserve">Teacher Primary</w:t>
      </w:r>
      <w:r>
        <w:t xml:space="preserve"> </w:t>
      </w:r>
      <w:r>
        <w:t xml:space="preserve">not as passive recipients of policy, but as essential co-authors of change within</w:t>
      </w:r>
      <w:r>
        <w:t xml:space="preserve"> </w:t>
      </w:r>
      <w:r>
        <w:rPr>
          <w:bCs/>
          <w:b/>
        </w:rPr>
        <w:t xml:space="preserve">Iran Tehran</w:t>
      </w:r>
      <w:r>
        <w:t xml:space="preserve">. By grounding this study in the daily realities of Tehran’s primary classrooms—where teachers navigate complex challenges to nurture young minds—we move beyond abstract educational theories. The outcomes will empower a generation of educators equipped to address Iran’s most pressing societal need: providing every child in Tehran with a foundational education that fosters critical thought, creativity, and civic engagement. This is not merely an academic exercise; it is an investment in the future of Iran’s children within its largest metropolis. We propose this research as a catalyst for systemic, teacher-driven transformation—one classroom at a time.</w:t>
      </w:r>
    </w:p>
    <w:p>
      <w:pPr>
        <w:pStyle w:val="BodyText"/>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Competencies in Tehran, Iran</dc:title>
  <dc:creator/>
  <dc:language>en</dc:language>
  <cp:keywords/>
  <dcterms:created xsi:type="dcterms:W3CDTF">2025-12-10T20:40:33Z</dcterms:created>
  <dcterms:modified xsi:type="dcterms:W3CDTF">2025-12-10T20:40:33Z</dcterms:modified>
</cp:coreProperties>
</file>

<file path=docProps/custom.xml><?xml version="1.0" encoding="utf-8"?>
<Properties xmlns="http://schemas.openxmlformats.org/officeDocument/2006/custom-properties" xmlns:vt="http://schemas.openxmlformats.org/officeDocument/2006/docPropsVTypes"/>
</file>