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Competencies</w:t>
      </w:r>
      <w:r>
        <w:t xml:space="preserve"> </w:t>
      </w:r>
      <w:r>
        <w:t xml:space="preserve">in</w:t>
      </w:r>
      <w:r>
        <w:t xml:space="preserve"> </w:t>
      </w:r>
      <w:r>
        <w:t xml:space="preserve">Kyoto,</w:t>
      </w:r>
      <w:r>
        <w:t xml:space="preserve"> </w:t>
      </w:r>
      <w:r>
        <w:t xml:space="preserve">Japan</w:t>
      </w:r>
    </w:p>
    <w:bookmarkStart w:id="29" w:name="X63122500ba1aca8df3e5c5cc13e504bc2246322"/>
    <w:p>
      <w:pPr>
        <w:pStyle w:val="Heading1"/>
      </w:pPr>
      <w:r>
        <w:t xml:space="preserve">Research Proposal: Enhancing Primary Teacher Competencies in Kyoto, Japan for Sustainable Educational Excellence</w:t>
      </w:r>
    </w:p>
    <w:bookmarkStart w:id="20" w:name="abstract"/>
    <w:p>
      <w:pPr>
        <w:pStyle w:val="Heading2"/>
      </w:pPr>
      <w:r>
        <w:t xml:space="preserve">Abstract</w:t>
      </w:r>
    </w:p>
    <w:p>
      <w:pPr>
        <w:pStyle w:val="FirstParagraph"/>
      </w:pPr>
      <w:r>
        <w:t xml:space="preserve">This research proposal outlines a comprehensive study focused on the professional development of primary teachers within Kyoto Prefecture, Japan. As Japan's education system evolves to meet 21st-century challenges while preserving cultural heritage, this investigation examines strategies to enhance pedagogical efficacy, cultural responsiveness, and student-centered learning among</w:t>
      </w:r>
      <w:r>
        <w:t xml:space="preserve"> </w:t>
      </w:r>
      <w:r>
        <w:rPr>
          <w:iCs/>
          <w:i/>
        </w:rPr>
        <w:t xml:space="preserve">Teacher Primary</w:t>
      </w:r>
      <w:r>
        <w:t xml:space="preserve"> </w:t>
      </w:r>
      <w:r>
        <w:t xml:space="preserve">professionals in Kyoto. The study employs mixed-methods research across five diverse districts of Kyoto City (Sakyo-ku, Nakagyō-ku, Kita-ku, Shimogyō-ku, and Fushimi-ku), targeting 150 primary school educators over a 24-month period. Findings will directly inform the Kyoto Prefectural Board of Education's teacher training frameworks and contribute to national educational policy discussions in</w:t>
      </w:r>
      <w:r>
        <w:t xml:space="preserve"> </w:t>
      </w:r>
      <w:r>
        <w:rPr>
          <w:iCs/>
          <w:i/>
        </w:rPr>
        <w:t xml:space="preserve">Japan Kyoto</w:t>
      </w:r>
      <w:r>
        <w:t xml:space="preserve">'s unique socio-cultural context.</w:t>
      </w:r>
    </w:p>
    <w:bookmarkEnd w:id="20"/>
    <w:bookmarkStart w:id="21" w:name="X5b36189c0595082394b83f5c29781c26ceba22b"/>
    <w:p>
      <w:pPr>
        <w:pStyle w:val="Heading2"/>
      </w:pPr>
      <w:r>
        <w:t xml:space="preserve">1. Introduction: The Imperative for Primary Teacher Excellence in Kyoto</w:t>
      </w:r>
    </w:p>
    <w:p>
      <w:pPr>
        <w:pStyle w:val="FirstParagraph"/>
      </w:pPr>
      <w:r>
        <w:t xml:space="preserve">Japan's Ministry of Education, Culture, Sports, Science and Technology (MEXT) has prioritized "Quality Education for All" in its 2030 Strategic Vision. Within this framework,</w:t>
      </w:r>
      <w:r>
        <w:t xml:space="preserve"> </w:t>
      </w:r>
      <w:r>
        <w:rPr>
          <w:iCs/>
          <w:i/>
        </w:rPr>
        <w:t xml:space="preserve">Teacher Primary</w:t>
      </w:r>
      <w:r>
        <w:t xml:space="preserve"> </w:t>
      </w:r>
      <w:r>
        <w:t xml:space="preserve">form the bedrock of foundational learning for 6-12-year-olds across Kyoto's 748 public elementary schools. However, Kyoto faces distinctive pressures: rapid urbanization in central districts juxtaposed with rural depopulation in surrounding municipalities, increased multicultural student populations near international hubs like Kansai International Airport, and the imperative to integrate Kyoto's UNESCO-recognized cultural assets (e.g., traditional crafts, tea ceremony) into curricula. Current teacher training programs often lack district-specific adaptations for Kyoto's socio-educational landscape. This research directly addresses this gap by investigating contextually relevant professional development models for</w:t>
      </w:r>
      <w:r>
        <w:t xml:space="preserve"> </w:t>
      </w:r>
      <w:r>
        <w:rPr>
          <w:iCs/>
          <w:i/>
        </w:rPr>
        <w:t xml:space="preserve">Teacher Primary</w:t>
      </w:r>
      <w:r>
        <w:t xml:space="preserve"> </w:t>
      </w:r>
      <w:r>
        <w:t xml:space="preserve">in</w:t>
      </w:r>
      <w:r>
        <w:t xml:space="preserve"> </w:t>
      </w:r>
      <w:r>
        <w:rPr>
          <w:iCs/>
          <w:i/>
        </w:rPr>
        <w:t xml:space="preserve">Japan Kyoto</w:t>
      </w:r>
      <w:r>
        <w:t xml:space="preserve">.</w:t>
      </w:r>
    </w:p>
    <w:bookmarkEnd w:id="21"/>
    <w:bookmarkStart w:id="22" w:name="X0c0cf6795b12e4edf4c318566dfb2cce40794e0"/>
    <w:p>
      <w:pPr>
        <w:pStyle w:val="Heading2"/>
      </w:pPr>
      <w:r>
        <w:t xml:space="preserve">2. Literature Review: Gaps in Current Japanese Primary Teacher Development</w:t>
      </w:r>
    </w:p>
    <w:p>
      <w:pPr>
        <w:pStyle w:val="FirstParagraph"/>
      </w:pPr>
      <w:r>
        <w:t xml:space="preserve">National studies (e.g., MEXT, 2021) confirm that Japan's primary teachers demonstrate high subject-matter knowledge but require enhanced competencies in inclusive pedagogy, technology integration, and socio-emotional learning. However, existing research predominantly focuses on Tokyo or national averages (Kobayashi &amp; Tanaka, 2023), neglecting regional nuances. Kyoto-specific challenges include:</w:t>
      </w:r>
    </w:p>
    <w:p>
      <w:pPr>
        <w:numPr>
          <w:ilvl w:val="0"/>
          <w:numId w:val="1001"/>
        </w:numPr>
        <w:pStyle w:val="Compact"/>
      </w:pPr>
      <w:r>
        <w:t xml:space="preserve">High teacher retention rates but declining interest in rural schools due to commuting burdens</w:t>
      </w:r>
    </w:p>
    <w:p>
      <w:pPr>
        <w:numPr>
          <w:ilvl w:val="0"/>
          <w:numId w:val="1001"/>
        </w:numPr>
        <w:pStyle w:val="Compact"/>
      </w:pPr>
      <w:r>
        <w:t xml:space="preserve">Cultural identity integration: Balancing traditional values with global citizenship education</w:t>
      </w:r>
    </w:p>
    <w:p>
      <w:pPr>
        <w:numPr>
          <w:ilvl w:val="0"/>
          <w:numId w:val="1001"/>
        </w:numPr>
        <w:pStyle w:val="Compact"/>
      </w:pPr>
      <w:r>
        <w:t xml:space="preserve">Post-pandemic learning recovery needs specific to Kyoto's demographic shifts</w:t>
      </w:r>
    </w:p>
    <w:p>
      <w:pPr>
        <w:pStyle w:val="FirstParagraph"/>
      </w:pPr>
      <w:r>
        <w:t xml:space="preserve">This proposal fills this critical regional research void, positioning Kyoto as a model for culturally responsive teacher development in Japan.</w:t>
      </w:r>
    </w:p>
    <w:bookmarkEnd w:id="22"/>
    <w:bookmarkStart w:id="23" w:name="research-objectives"/>
    <w:p>
      <w:pPr>
        <w:pStyle w:val="Heading2"/>
      </w:pPr>
      <w:r>
        <w:t xml:space="preserve">3. Research Objectives</w:t>
      </w:r>
    </w:p>
    <w:p>
      <w:pPr>
        <w:numPr>
          <w:ilvl w:val="0"/>
          <w:numId w:val="1002"/>
        </w:numPr>
        <w:pStyle w:val="Compact"/>
      </w:pPr>
      <w:r>
        <w:t xml:space="preserve">To identify the most impactful professional development needs for primary teachers across Kyoto's urban-rural spectrum.</w:t>
      </w:r>
    </w:p>
    <w:p>
      <w:pPr>
        <w:numPr>
          <w:ilvl w:val="0"/>
          <w:numId w:val="1002"/>
        </w:numPr>
        <w:pStyle w:val="Compact"/>
      </w:pPr>
      <w:r>
        <w:t xml:space="preserve">To design and pilot a localized competency framework integrating Kyoto's cultural heritage, digital literacy, and inclusive education principles.</w:t>
      </w:r>
    </w:p>
    <w:p>
      <w:pPr>
        <w:numPr>
          <w:ilvl w:val="0"/>
          <w:numId w:val="1002"/>
        </w:numPr>
        <w:pStyle w:val="Compact"/>
      </w:pPr>
      <w:r>
        <w:t xml:space="preserve">To evaluate the effectiveness of this framework on student engagement, academic outcomes (using standardized test data), and teacher well-being in Kyoto schools.</w:t>
      </w:r>
    </w:p>
    <w:bookmarkEnd w:id="23"/>
    <w:bookmarkStart w:id="24" w:name="Xe40eed54b6dfb898344751073509840ccd87f60"/>
    <w:p>
      <w:pPr>
        <w:pStyle w:val="Heading2"/>
      </w:pPr>
      <w:r>
        <w:t xml:space="preserve">4. Methodology: Contextually Grounded Inquiry</w:t>
      </w:r>
    </w:p>
    <w:p>
      <w:pPr>
        <w:pStyle w:val="FirstParagraph"/>
      </w:pPr>
      <w:r>
        <w:t xml:space="preserve">This mixed-methods study utilizes a sequential explanatory design: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Sample (Kyoto-specific)</w:t>
            </w:r>
          </w:p>
        </w:tc>
        <w:tc>
          <w:tcPr/>
          <w:p>
            <w:pPr>
              <w:pStyle w:val="Compact"/>
              <w:jc w:val="left"/>
            </w:pPr>
            <w:r>
              <w:t xml:space="preserve">Data Sources</w:t>
            </w:r>
          </w:p>
        </w:tc>
      </w:tr>
      <w:tr>
        <w:tc>
          <w:tcPr/>
          <w:p>
            <w:pPr>
              <w:pStyle w:val="Compact"/>
              <w:jc w:val="left"/>
            </w:pPr>
            <w:r>
              <w:t xml:space="preserve">I: Needs Assessment</w:t>
            </w:r>
          </w:p>
        </w:tc>
        <w:tc>
          <w:tcPr/>
          <w:p>
            <w:pPr>
              <w:pStyle w:val="Compact"/>
              <w:jc w:val="left"/>
            </w:pPr>
            <w:r>
              <w:t xml:space="preserve">Semi-structured interviews + School Climate Survey</w:t>
            </w:r>
          </w:p>
        </w:tc>
        <w:tc>
          <w:tcPr/>
          <w:p>
            <w:pPr>
              <w:pStyle w:val="Compact"/>
              <w:jc w:val="left"/>
            </w:pPr>
            <w:r>
              <w:t xml:space="preserve">30 Primary Teachers (5 from each district), 5 District Education Officers</w:t>
            </w:r>
          </w:p>
        </w:tc>
        <w:tc>
          <w:tcPr/>
          <w:p>
            <w:pPr>
              <w:pStyle w:val="Compact"/>
              <w:jc w:val="left"/>
            </w:pPr>
            <w:r>
              <w:t xml:space="preserve">Teacher narratives, Kyoto Prefecture education statistics (2020-23)</w:t>
            </w:r>
          </w:p>
        </w:tc>
      </w:tr>
      <w:tr>
        <w:tc>
          <w:tcPr/>
          <w:p>
            <w:pPr>
              <w:pStyle w:val="Compact"/>
              <w:jc w:val="left"/>
            </w:pPr>
            <w:r>
              <w:t xml:space="preserve">II: Framework Development</w:t>
            </w:r>
          </w:p>
        </w:tc>
        <w:tc>
          <w:tcPr/>
          <w:p>
            <w:pPr>
              <w:pStyle w:val="Compact"/>
              <w:jc w:val="left"/>
            </w:pPr>
            <w:r>
              <w:t xml:space="preserve">Action Research + Focus Groups with Cultural Experts</w:t>
            </w:r>
          </w:p>
        </w:tc>
        <w:tc>
          <w:tcPr/>
          <w:p>
            <w:pPr>
              <w:pStyle w:val="Compact"/>
              <w:jc w:val="left"/>
            </w:pPr>
            <w:r>
              <w:t xml:space="preserve">15 Teachers, 5 Kyoto University Education Professors, 3 Traditional Craft Masters</w:t>
            </w:r>
          </w:p>
        </w:tc>
        <w:tc>
          <w:tcPr/>
          <w:p>
            <w:pPr>
              <w:pStyle w:val="Compact"/>
              <w:jc w:val="left"/>
            </w:pPr>
            <w:r>
              <w:t xml:space="preserve">Cultural integration modules, Digital Tool Kits for Rural Schools</w:t>
            </w:r>
          </w:p>
        </w:tc>
      </w:tr>
      <w:tr>
        <w:tc>
          <w:tcPr/>
          <w:p>
            <w:pPr>
              <w:pStyle w:val="Compact"/>
              <w:jc w:val="left"/>
            </w:pPr>
            <w:r>
              <w:t xml:space="preserve">III: Pilot Implementation &amp; Evaluation</w:t>
            </w:r>
          </w:p>
        </w:tc>
        <w:tc>
          <w:tcPr/>
          <w:p>
            <w:pPr>
              <w:pStyle w:val="Compact"/>
              <w:jc w:val="left"/>
            </w:pPr>
            <w:r>
              <w:t xml:space="preserve">Quasi-experimental Design (Experimental vs. Control Group)</w:t>
            </w:r>
          </w:p>
        </w:tc>
        <w:tc>
          <w:tcPr/>
          <w:p>
            <w:pPr>
              <w:pStyle w:val="Compact"/>
              <w:jc w:val="left"/>
            </w:pPr>
            <w:r>
              <w:t xml:space="preserve">10 Schools (5 Kyoto districts), 150 Teachers, 3,200 Students</w:t>
            </w:r>
          </w:p>
        </w:tc>
        <w:tc>
          <w:tcPr/>
          <w:p>
            <w:pPr>
              <w:pStyle w:val="Compact"/>
              <w:jc w:val="left"/>
            </w:pPr>
            <w:r>
              <w:t xml:space="preserve">Pre/Post Teacher Competency Assessments, Student Portfolio Analysis, Well-being Surveys</w:t>
            </w:r>
          </w:p>
        </w:tc>
      </w:tr>
    </w:tbl>
    <w:bookmarkEnd w:id="24"/>
    <w:bookmarkStart w:id="25" w:name="X54ee23e6a628e390fc922841a2ad79a1815df12"/>
    <w:p>
      <w:pPr>
        <w:pStyle w:val="Heading2"/>
      </w:pPr>
      <w:r>
        <w:t xml:space="preserve">5. Significance for Japan Kyoto and National Education Policy</w:t>
      </w:r>
    </w:p>
    <w:p>
      <w:pPr>
        <w:pStyle w:val="FirstParagraph"/>
      </w:pPr>
      <w:r>
        <w:t xml:space="preserve">This research offers transformative potential for</w:t>
      </w:r>
      <w:r>
        <w:t xml:space="preserve"> </w:t>
      </w:r>
      <w:r>
        <w:rPr>
          <w:iCs/>
          <w:i/>
        </w:rPr>
        <w:t xml:space="preserve">Japan Kyoto</w:t>
      </w:r>
      <w:r>
        <w:t xml:space="preserve"> </w:t>
      </w:r>
      <w:r>
        <w:t xml:space="preserve">as follows:</w:t>
      </w:r>
    </w:p>
    <w:p>
      <w:pPr>
        <w:numPr>
          <w:ilvl w:val="0"/>
          <w:numId w:val="1003"/>
        </w:numPr>
        <w:pStyle w:val="Compact"/>
      </w:pPr>
      <w:r>
        <w:rPr>
          <w:bCs/>
          <w:b/>
        </w:rPr>
        <w:t xml:space="preserve">Cultural Preservation through Education:</w:t>
      </w:r>
      <w:r>
        <w:t xml:space="preserve"> </w:t>
      </w:r>
      <w:r>
        <w:t xml:space="preserve">Integrates Kyoto's unique "ma" (negative space) philosophy and artisanal traditions into pedagogy, making learning culturally resonant while meeting MEXT's "Global Japanese Education" goals.</w:t>
      </w:r>
    </w:p>
    <w:p>
      <w:pPr>
        <w:numPr>
          <w:ilvl w:val="0"/>
          <w:numId w:val="1003"/>
        </w:numPr>
        <w:pStyle w:val="Compact"/>
      </w:pPr>
      <w:r>
        <w:rPr>
          <w:bCs/>
          <w:b/>
        </w:rPr>
        <w:t xml:space="preserve">Regional Equity:</w:t>
      </w:r>
      <w:r>
        <w:t xml:space="preserve"> </w:t>
      </w:r>
      <w:r>
        <w:t xml:space="preserve">Addresses disparities between central Kyoto schools (highly resourced) and rural areas near Mount Hiei by designing scalable, low-cost solutions for primary teachers.</w:t>
      </w:r>
    </w:p>
    <w:p>
      <w:pPr>
        <w:numPr>
          <w:ilvl w:val="0"/>
          <w:numId w:val="1003"/>
        </w:numPr>
        <w:pStyle w:val="Compact"/>
      </w:pPr>
      <w:r>
        <w:rPr>
          <w:bCs/>
          <w:b/>
        </w:rPr>
        <w:t xml:space="preserve">Policy Impact:</w:t>
      </w:r>
      <w:r>
        <w:t xml:space="preserve"> </w:t>
      </w:r>
      <w:r>
        <w:t xml:space="preserve">Findings will directly shape the Kyoto Prefectural Board's 2025-30 Teacher Development Plan, providing evidence-based models adopted by other Japanese prefectures facing similar demographic shifts (e.g., Hokkaido, rural Shikoku).</w:t>
      </w:r>
    </w:p>
    <w:p>
      <w:pPr>
        <w:numPr>
          <w:ilvl w:val="0"/>
          <w:numId w:val="1003"/>
        </w:numPr>
        <w:pStyle w:val="Compact"/>
      </w:pPr>
      <w:r>
        <w:rPr>
          <w:bCs/>
          <w:b/>
        </w:rPr>
        <w:t xml:space="preserve">Sustainability Focus:</w:t>
      </w:r>
      <w:r>
        <w:t xml:space="preserve"> </w:t>
      </w:r>
      <w:r>
        <w:t xml:space="preserve">Emphasizes teacher well-being—critical in Japan where burnout rates exceed 40% (JTEC, 2022)—to ensure long-term effectiveness of</w:t>
      </w:r>
      <w:r>
        <w:t xml:space="preserve"> </w:t>
      </w:r>
      <w:r>
        <w:rPr>
          <w:iCs/>
          <w:i/>
        </w:rPr>
        <w:t xml:space="preserve">Teacher Primary</w:t>
      </w:r>
      <w:r>
        <w:t xml:space="preserve"> </w:t>
      </w:r>
      <w:r>
        <w:t xml:space="preserve">initiatives.</w:t>
      </w:r>
    </w:p>
    <w:bookmarkEnd w:id="25"/>
    <w:bookmarkStart w:id="26" w:name="Xc42d0b9b58439f4b9fb53d62187e7591222c9f4"/>
    <w:p>
      <w:pPr>
        <w:pStyle w:val="Heading2"/>
      </w:pPr>
      <w:r>
        <w:t xml:space="preserve">6. Ethical Considerations and Kyoto Collaboration Framework</w:t>
      </w:r>
    </w:p>
    <w:p>
      <w:pPr>
        <w:pStyle w:val="FirstParagraph"/>
      </w:pPr>
      <w:r>
        <w:t xml:space="preserve">The research team (Kyoto University Faculty of Education, Kyoto City Board of Education, and local teacher unions) will adhere to Japanese Research Ethics Guidelines. Key protocols include:</w:t>
      </w:r>
    </w:p>
    <w:p>
      <w:pPr>
        <w:numPr>
          <w:ilvl w:val="0"/>
          <w:numId w:val="1004"/>
        </w:numPr>
        <w:pStyle w:val="Compact"/>
      </w:pPr>
      <w:r>
        <w:t xml:space="preserve">Anonymous data collection to protect teacher identities</w:t>
      </w:r>
    </w:p>
    <w:p>
      <w:pPr>
        <w:numPr>
          <w:ilvl w:val="0"/>
          <w:numId w:val="1004"/>
        </w:numPr>
        <w:pStyle w:val="Compact"/>
      </w:pPr>
      <w:r>
        <w:t xml:space="preserve">Co-creation workshops with teachers for all framework components (respecting *kyōdō* principles)</w:t>
      </w:r>
    </w:p>
    <w:p>
      <w:pPr>
        <w:numPr>
          <w:ilvl w:val="0"/>
          <w:numId w:val="1004"/>
        </w:numPr>
        <w:pStyle w:val="Compact"/>
      </w:pPr>
      <w:r>
        <w:t xml:space="preserve">Sharing findings through Kyoto's annual "Educator Symposium" to foster community ownership</w:t>
      </w:r>
    </w:p>
    <w:bookmarkEnd w:id="26"/>
    <w:bookmarkStart w:id="27" w:name="timeline-and-expected-outcomes"/>
    <w:p>
      <w:pPr>
        <w:pStyle w:val="Heading2"/>
      </w:pPr>
      <w:r>
        <w:t xml:space="preserve">7. Timeline and Expected Outcomes</w:t>
      </w:r>
    </w:p>
    <w:p>
      <w:pPr>
        <w:pStyle w:val="FirstParagraph"/>
      </w:pPr>
      <w:r>
        <w:t xml:space="preserve">A 24-month phased implementation is proposed:</w:t>
      </w:r>
    </w:p>
    <w:p>
      <w:pPr>
        <w:numPr>
          <w:ilvl w:val="0"/>
          <w:numId w:val="1005"/>
        </w:numPr>
        <w:pStyle w:val="Compact"/>
      </w:pPr>
      <w:r>
        <w:rPr>
          <w:bCs/>
          <w:b/>
        </w:rPr>
        <w:t xml:space="preserve">Months 1-6:</w:t>
      </w:r>
      <w:r>
        <w:t xml:space="preserve"> </w:t>
      </w:r>
      <w:r>
        <w:t xml:space="preserve">Kyoto district mapping, stakeholder consultations, survey instrument finalization.</w:t>
      </w:r>
    </w:p>
    <w:p>
      <w:pPr>
        <w:numPr>
          <w:ilvl w:val="0"/>
          <w:numId w:val="1005"/>
        </w:numPr>
        <w:pStyle w:val="Compact"/>
      </w:pPr>
      <w:r>
        <w:rPr>
          <w:bCs/>
          <w:b/>
        </w:rPr>
        <w:t xml:space="preserve">Months 7-15:</w:t>
      </w:r>
      <w:r>
        <w:t xml:space="preserve"> </w:t>
      </w:r>
      <w:r>
        <w:t xml:space="preserve">Framework co-design with Kyoto cultural institutions (e.g., Kiyomizu-dera Temple apprenticeship program integration).</w:t>
      </w:r>
    </w:p>
    <w:p>
      <w:pPr>
        <w:numPr>
          <w:ilvl w:val="0"/>
          <w:numId w:val="1005"/>
        </w:numPr>
        <w:pStyle w:val="Compact"/>
      </w:pPr>
      <w:r>
        <w:rPr>
          <w:bCs/>
          <w:b/>
        </w:rPr>
        <w:t xml:space="preserve">Months 16-24:</w:t>
      </w:r>
      <w:r>
        <w:t xml:space="preserve"> </w:t>
      </w:r>
      <w:r>
        <w:t xml:space="preserve">Pilot execution, data analysis, and Kyoto-specific policy brief development.</w:t>
      </w:r>
    </w:p>
    <w:p>
      <w:pPr>
        <w:pStyle w:val="FirstParagraph"/>
      </w:pPr>
      <w:r>
        <w:t xml:space="preserve">Expected outputs include: a Kyoto Primary Teacher Competency Framework document, training modules for district-level use, an academic journal article in the *Japanese Journal of Educational Research*, and a policy report for MEXT's regional education division. Crucially, all resources will be provided in Japanese with accessible English summaries to support international educational collaboration.</w:t>
      </w:r>
    </w:p>
    <w:bookmarkEnd w:id="27"/>
    <w:bookmarkStart w:id="28" w:name="conclusion"/>
    <w:p>
      <w:pPr>
        <w:pStyle w:val="Heading2"/>
      </w:pPr>
      <w:r>
        <w:t xml:space="preserve">8. Conclusion</w:t>
      </w:r>
    </w:p>
    <w:p>
      <w:pPr>
        <w:pStyle w:val="FirstParagraph"/>
      </w:pPr>
      <w:r>
        <w:t xml:space="preserve">This Research Proposal responds to an urgent need: elevating the expertise of</w:t>
      </w:r>
      <w:r>
        <w:t xml:space="preserve"> </w:t>
      </w:r>
      <w:r>
        <w:rPr>
          <w:iCs/>
          <w:i/>
        </w:rPr>
        <w:t xml:space="preserve">Teacher Primary</w:t>
      </w:r>
      <w:r>
        <w:t xml:space="preserve"> </w:t>
      </w:r>
      <w:r>
        <w:t xml:space="preserve">professionals within Kyoto's unique socio-cultural ecosystem. By centering Kyoto as a living laboratory for sustainable education innovation—where centuries-old traditions meet modern pedagogical science—we move beyond generic teacher training toward contextually powerful solutions. The success of this initiative will establish a replicable model for</w:t>
      </w:r>
      <w:r>
        <w:t xml:space="preserve"> </w:t>
      </w:r>
      <w:r>
        <w:rPr>
          <w:iCs/>
          <w:i/>
        </w:rPr>
        <w:t xml:space="preserve">Japan Kyoto</w:t>
      </w:r>
      <w:r>
        <w:t xml:space="preserve">'s educational leadership while contributing robust evidence to Japan's national strategy for "Quality Education in the Age of Change." We seek partnership with Kyoto Prefecture and MEXT to ensure this research translates into tangible growth for every primary school child and teacher across the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Competencies in Kyoto, Japan</dc:title>
  <dc:creator/>
  <dc:language>en</dc:language>
  <cp:keywords/>
  <dcterms:created xsi:type="dcterms:W3CDTF">2026-07-24T19:35:14Z</dcterms:created>
  <dcterms:modified xsi:type="dcterms:W3CDTF">2026-07-24T19:35:14Z</dcterms:modified>
</cp:coreProperties>
</file>

<file path=docProps/custom.xml><?xml version="1.0" encoding="utf-8"?>
<Properties xmlns="http://schemas.openxmlformats.org/officeDocument/2006/custom-properties" xmlns:vt="http://schemas.openxmlformats.org/officeDocument/2006/docPropsVTypes"/>
</file>