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Teacher</w:t>
      </w:r>
      <w:r>
        <w:t xml:space="preserve"> </w:t>
      </w:r>
      <w:r>
        <w:t xml:space="preserve">Primary</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30" w:name="Xe01d200daebf38376ce33ad903006f994e6ab06"/>
    <w:p>
      <w:pPr>
        <w:pStyle w:val="Heading1"/>
      </w:pPr>
      <w:r>
        <w:t xml:space="preserve">Research Proposal: Enhancing Pedagogical Competencies of Primary School Teachers in Almaty, Kazakhstan</w:t>
      </w:r>
    </w:p>
    <w:bookmarkStart w:id="20" w:name="introduction-and-background"/>
    <w:p>
      <w:pPr>
        <w:pStyle w:val="Heading2"/>
      </w:pPr>
      <w:r>
        <w:t xml:space="preserve">1. Introduction and Background</w:t>
      </w:r>
    </w:p>
    <w:p>
      <w:pPr>
        <w:pStyle w:val="FirstParagraph"/>
      </w:pPr>
      <w:r>
        <w:t xml:space="preserve">The educational landscape of Kazakhstan has undergone significant transformation since independence, with the government prioritizing quality education through initiatives like the "Education 2030" strategy. As the nation's largest city, Almaty serves as a critical laboratory for educational innovation, housing over 150 primary schools serving more than 120,000 students. Despite these advancements, persistent challenges remain in</w:t>
      </w:r>
      <w:r>
        <w:t xml:space="preserve"> </w:t>
      </w:r>
      <w:r>
        <w:rPr>
          <w:bCs/>
          <w:b/>
        </w:rPr>
        <w:t xml:space="preserve">Teacher Primary</w:t>
      </w:r>
      <w:r>
        <w:t xml:space="preserve"> </w:t>
      </w:r>
      <w:r>
        <w:t xml:space="preserve">development. A 2023 Kazakh Ministry of Education report indicates that 68% of primary educators in Almaty require upskilling in modern pedagogical approaches, particularly in digital literacy and child-centered learning methods. This research directly addresses the urgent need to strengthen</w:t>
      </w:r>
      <w:r>
        <w:t xml:space="preserve"> </w:t>
      </w:r>
      <w:r>
        <w:rPr>
          <w:bCs/>
          <w:b/>
        </w:rPr>
        <w:t xml:space="preserve">Teacher Primary</w:t>
      </w:r>
      <w:r>
        <w:t xml:space="preserve"> </w:t>
      </w:r>
      <w:r>
        <w:t xml:space="preserve">capabilities within Kazakhstan's urban educational context, ensuring alignment with national competency frameworks while responding to Almaty's unique socio-educational environment.</w:t>
      </w:r>
    </w:p>
    <w:bookmarkEnd w:id="20"/>
    <w:bookmarkStart w:id="21" w:name="problem-statement"/>
    <w:p>
      <w:pPr>
        <w:pStyle w:val="Heading2"/>
      </w:pPr>
      <w:r>
        <w:t xml:space="preserve">2. Problem Statement</w:t>
      </w:r>
    </w:p>
    <w:p>
      <w:pPr>
        <w:pStyle w:val="FirstParagraph"/>
      </w:pPr>
      <w:r>
        <w:t xml:space="preserve">In Almaty, primary education faces a dual challenge: rapid urbanization intensifies classroom diversity (with 45% of students from multi-ethnic backgrounds), while resource constraints limit teacher development opportunities. Current professional training programs often fail to address practical classroom needs, resulting in 34% of Almaty primary teachers reporting inadequate preparation for differentiated instruction (Kazakh Education Survey, 2023). This gap directly impacts learning outcomes—Almaty's primary school literacy rates remain 18% below the national average. The lack of context-specific support for</w:t>
      </w:r>
      <w:r>
        <w:t xml:space="preserve"> </w:t>
      </w:r>
      <w:r>
        <w:rPr>
          <w:bCs/>
          <w:b/>
        </w:rPr>
        <w:t xml:space="preserve">Teacher Primary</w:t>
      </w:r>
      <w:r>
        <w:t xml:space="preserve"> </w:t>
      </w:r>
      <w:r>
        <w:t xml:space="preserve">in Kazakhstan Almaty thus represents a critical barrier to achieving sustainable educational quality and equitable student achievement.</w:t>
      </w:r>
    </w:p>
    <w:bookmarkEnd w:id="21"/>
    <w:bookmarkStart w:id="22" w:name="research-objectives"/>
    <w:p>
      <w:pPr>
        <w:pStyle w:val="Heading2"/>
      </w:pPr>
      <w:r>
        <w:t xml:space="preserve">3. Research Objectives</w:t>
      </w:r>
    </w:p>
    <w:p>
      <w:pPr>
        <w:numPr>
          <w:ilvl w:val="0"/>
          <w:numId w:val="1001"/>
        </w:numPr>
        <w:pStyle w:val="Compact"/>
      </w:pPr>
      <w:r>
        <w:t xml:space="preserve">To assess current pedagogical competencies, professional development needs, and barriers faced by primary teachers in Almaty schools.</w:t>
      </w:r>
    </w:p>
    <w:p>
      <w:pPr>
        <w:numPr>
          <w:ilvl w:val="0"/>
          <w:numId w:val="1001"/>
        </w:numPr>
        <w:pStyle w:val="Compact"/>
      </w:pPr>
      <w:r>
        <w:t xml:space="preserve">To co-design a culturally responsive teacher training framework integrating Kazakhstan's national curriculum with contemporary pedagogy.</w:t>
      </w:r>
    </w:p>
    <w:p>
      <w:pPr>
        <w:numPr>
          <w:ilvl w:val="0"/>
          <w:numId w:val="1001"/>
        </w:numPr>
        <w:pStyle w:val="Compact"/>
      </w:pPr>
      <w:r>
        <w:t xml:space="preserve">To evaluate the impact of this framework on teaching practices and student engagement through a 6-month pilot study.</w:t>
      </w:r>
    </w:p>
    <w:bookmarkEnd w:id="22"/>
    <w:bookmarkStart w:id="23" w:name="Xa86eadf47035b974cf7ecbc8871432b57fb5058"/>
    <w:p>
      <w:pPr>
        <w:pStyle w:val="Heading2"/>
      </w:pPr>
      <w:r>
        <w:t xml:space="preserve">4. Literature Review (Contextualizing Kazakhstan Almaty)</w:t>
      </w:r>
    </w:p>
    <w:p>
      <w:pPr>
        <w:pStyle w:val="FirstParagraph"/>
      </w:pPr>
      <w:r>
        <w:t xml:space="preserve">Existing literature highlights successful teacher development models in Central Asia, such as Uzbekistan's "Teacher Growth Circles" (Ismailova, 2021). However, no study has specifically addressed Almaty's urban primary context with its unique demographic composition—where Kazakh, Russian, and minority ethnic students coexist. Recent studies by the UNICEF Kazakhstan Office (2022) emphasize that teacher efficacy in multilingual settings correlates strongly with student self-esteem and academic performance. This research bridges this gap by focusing on</w:t>
      </w:r>
      <w:r>
        <w:t xml:space="preserve"> </w:t>
      </w:r>
      <w:r>
        <w:rPr>
          <w:bCs/>
          <w:b/>
        </w:rPr>
        <w:t xml:space="preserve">Teacher Primary</w:t>
      </w:r>
      <w:r>
        <w:t xml:space="preserve"> </w:t>
      </w:r>
      <w:r>
        <w:t xml:space="preserve">adaptation within Almaty's specific sociocultural matrix, moving beyond generic Central Asian models to address urban Kazakhstani realities.</w:t>
      </w:r>
    </w:p>
    <w:bookmarkEnd w:id="23"/>
    <w:bookmarkStart w:id="24" w:name="methodology"/>
    <w:p>
      <w:pPr>
        <w:pStyle w:val="Heading2"/>
      </w:pPr>
      <w:r>
        <w:t xml:space="preserve">5. Methodology</w:t>
      </w:r>
    </w:p>
    <w:p>
      <w:pPr>
        <w:pStyle w:val="FirstParagraph"/>
      </w:pPr>
      <w:r>
        <w:rPr>
          <w:bCs/>
          <w:b/>
        </w:rPr>
        <w:t xml:space="preserve">Design:</w:t>
      </w:r>
      <w:r>
        <w:t xml:space="preserve"> </w:t>
      </w:r>
      <w:r>
        <w:t xml:space="preserve">Mixed-methods sequential explanatory design (QUAN → qual).</w:t>
      </w:r>
    </w:p>
    <w:p>
      <w:pPr>
        <w:pStyle w:val="BodyText"/>
      </w:pPr>
      <w:r>
        <w:rPr>
          <w:bCs/>
          <w:b/>
        </w:rPr>
        <w:t xml:space="preserve">Sampling:</w:t>
      </w:r>
      <w:r>
        <w:t xml:space="preserve"> </w:t>
      </w:r>
      <w:r>
        <w:t xml:space="preserve">Stratified random sampling across 15 diverse Almaty schools (7 public, 8 private), targeting 300 primary teachers (Grades 1-4). Student demographic data will ensure ethnic and socioeconomic representation.</w:t>
      </w:r>
    </w:p>
    <w:p>
      <w:pPr>
        <w:pStyle w:val="BodyText"/>
      </w:pPr>
      <w:r>
        <w:rPr>
          <w:bCs/>
          <w:b/>
        </w:rPr>
        <w:t xml:space="preserve">Data Collection:</w:t>
      </w:r>
    </w:p>
    <w:p>
      <w:pPr>
        <w:numPr>
          <w:ilvl w:val="0"/>
          <w:numId w:val="1002"/>
        </w:numPr>
        <w:pStyle w:val="Compact"/>
      </w:pPr>
      <w:r>
        <w:rPr>
          <w:iCs/>
          <w:i/>
        </w:rPr>
        <w:t xml:space="preserve">Quantitative:</w:t>
      </w:r>
      <w:r>
        <w:t xml:space="preserve"> </w:t>
      </w:r>
      <w:r>
        <w:t xml:space="preserve">Pre-test/post-test teacher competency assessments aligned with Kazakhstan's National Teacher Standards, plus student engagement surveys (Likert scales).</w:t>
      </w:r>
    </w:p>
    <w:p>
      <w:pPr>
        <w:numPr>
          <w:ilvl w:val="0"/>
          <w:numId w:val="1002"/>
        </w:numPr>
        <w:pStyle w:val="Compact"/>
      </w:pPr>
      <w:r>
        <w:rPr>
          <w:iCs/>
          <w:i/>
        </w:rPr>
        <w:t xml:space="preserve">Qualitative:</w:t>
      </w:r>
      <w:r>
        <w:t xml:space="preserve"> </w:t>
      </w:r>
      <w:r>
        <w:t xml:space="preserve">Focus groups with teachers (n=60), classroom observations, and interviews with school principals to contextualize quantitative findings.</w:t>
      </w:r>
    </w:p>
    <w:p>
      <w:pPr>
        <w:pStyle w:val="FirstParagraph"/>
      </w:pPr>
      <w:r>
        <w:rPr>
          <w:bCs/>
          <w:b/>
        </w:rPr>
        <w:t xml:space="preserve">Intervention:</w:t>
      </w:r>
      <w:r>
        <w:t xml:space="preserve"> </w:t>
      </w:r>
      <w:r>
        <w:t xml:space="preserve">A 12-week teacher development program featuring:</w:t>
      </w:r>
    </w:p>
    <w:p>
      <w:pPr>
        <w:numPr>
          <w:ilvl w:val="0"/>
          <w:numId w:val="1003"/>
        </w:numPr>
        <w:pStyle w:val="Compact"/>
      </w:pPr>
      <w:r>
        <w:t xml:space="preserve">Cultural competency modules tailored to Almaty's ethnic diversity</w:t>
      </w:r>
    </w:p>
    <w:p>
      <w:pPr>
        <w:numPr>
          <w:ilvl w:val="0"/>
          <w:numId w:val="1003"/>
        </w:numPr>
        <w:pStyle w:val="Compact"/>
      </w:pPr>
      <w:r>
        <w:t xml:space="preserve">Digital pedagogy training using low-cost mobile tools (addressing infrastructure gaps)</w:t>
      </w:r>
    </w:p>
    <w:p>
      <w:pPr>
        <w:numPr>
          <w:ilvl w:val="0"/>
          <w:numId w:val="1003"/>
        </w:numPr>
        <w:pStyle w:val="Compact"/>
      </w:pPr>
      <w:r>
        <w:t xml:space="preserve">Peer coaching circles facilitated by certified Almaty-based mentors</w:t>
      </w:r>
    </w:p>
    <w:bookmarkEnd w:id="24"/>
    <w:bookmarkStart w:id="25" w:name="expected-outcomes-and-significance"/>
    <w:p>
      <w:pPr>
        <w:pStyle w:val="Heading2"/>
      </w:pPr>
      <w:r>
        <w:t xml:space="preserve">6. Expected Outcomes and Significance</w:t>
      </w:r>
    </w:p>
    <w:p>
      <w:pPr>
        <w:pStyle w:val="FirstParagraph"/>
      </w:pPr>
      <w:r>
        <w:t xml:space="preserve">This research will produce a scalable, context-adapted model for</w:t>
      </w:r>
      <w:r>
        <w:t xml:space="preserve"> </w:t>
      </w:r>
      <w:r>
        <w:rPr>
          <w:bCs/>
          <w:b/>
        </w:rPr>
        <w:t xml:space="preserve">Teacher Primary</w:t>
      </w:r>
      <w:r>
        <w:t xml:space="preserve"> </w:t>
      </w:r>
      <w:r>
        <w:t xml:space="preserve">development specifically designed for Kazakhstan Almaty. Expected outcomes include:</w:t>
      </w:r>
    </w:p>
    <w:p>
      <w:pPr>
        <w:numPr>
          <w:ilvl w:val="0"/>
          <w:numId w:val="1004"/>
        </w:numPr>
        <w:pStyle w:val="Compact"/>
      </w:pPr>
      <w:r>
        <w:t xml:space="preserve">A validated Teacher Competency Assessment Tool customized for Almaty schools.</w:t>
      </w:r>
    </w:p>
    <w:p>
      <w:pPr>
        <w:numPr>
          <w:ilvl w:val="0"/>
          <w:numId w:val="1004"/>
        </w:numPr>
        <w:pStyle w:val="Compact"/>
      </w:pPr>
      <w:r>
        <w:t xml:space="preserve">A culturally responsive professional development framework endorsed by the Almaty Regional Education Department.</w:t>
      </w:r>
    </w:p>
    <w:p>
      <w:pPr>
        <w:numPr>
          <w:ilvl w:val="0"/>
          <w:numId w:val="1004"/>
        </w:numPr>
        <w:pStyle w:val="Compact"/>
      </w:pPr>
      <w:r>
        <w:t xml:space="preserve">Documented improvements in teacher self-efficacy (target: 30% increase) and student engagement (target: 25% rise in classroom participation).</w:t>
      </w:r>
    </w:p>
    <w:p>
      <w:pPr>
        <w:pStyle w:val="FirstParagraph"/>
      </w:pPr>
      <w:r>
        <w:t xml:space="preserve">The significance extends beyond Almaty:</w:t>
      </w:r>
    </w:p>
    <w:p>
      <w:pPr>
        <w:numPr>
          <w:ilvl w:val="0"/>
          <w:numId w:val="1005"/>
        </w:numPr>
        <w:pStyle w:val="Compact"/>
      </w:pPr>
      <w:r>
        <w:rPr>
          <w:iCs/>
          <w:i/>
        </w:rPr>
        <w:t xml:space="preserve">Nationally:</w:t>
      </w:r>
      <w:r>
        <w:t xml:space="preserve"> </w:t>
      </w:r>
      <w:r>
        <w:t xml:space="preserve">The framework will provide a replicable model for Kazakhstan's rural-urban education equity agenda, directly supporting the "Bright Future" national educational initiative.</w:t>
      </w:r>
    </w:p>
    <w:p>
      <w:pPr>
        <w:numPr>
          <w:ilvl w:val="0"/>
          <w:numId w:val="1005"/>
        </w:numPr>
        <w:pStyle w:val="Compact"/>
      </w:pPr>
      <w:r>
        <w:rPr>
          <w:iCs/>
          <w:i/>
        </w:rPr>
        <w:t xml:space="preserve">Practically:</w:t>
      </w:r>
      <w:r>
        <w:t xml:space="preserve"> </w:t>
      </w:r>
      <w:r>
        <w:t xml:space="preserve">Training materials will be developed in Kazakh, Russian, and English—addressing multilingual needs prevalent in Almaty classrooms.</w:t>
      </w:r>
    </w:p>
    <w:p>
      <w:pPr>
        <w:numPr>
          <w:ilvl w:val="0"/>
          <w:numId w:val="1005"/>
        </w:numPr>
        <w:pStyle w:val="Compact"/>
      </w:pPr>
      <w:r>
        <w:rPr>
          <w:iCs/>
          <w:i/>
        </w:rPr>
        <w:t xml:space="preserve">Theoretically:</w:t>
      </w:r>
      <w:r>
        <w:t xml:space="preserve"> </w:t>
      </w:r>
      <w:r>
        <w:t xml:space="preserve">The study contributes to global discourse on teacher development in post-Soviet urban settings through its focus on ethno-linguistic pedagogy.</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Preparation &amp; Ethical Clearance</w:t>
      </w:r>
    </w:p>
    <w:p>
      <w:pPr>
        <w:pStyle w:val="BodyText"/>
      </w:pPr>
      <w:r>
        <w:t xml:space="preserve">Months 1-2</w:t>
      </w:r>
    </w:p>
    <w:p>
      <w:pPr>
        <w:pStyle w:val="BodyText"/>
      </w:pPr>
      <w:r>
        <w:t xml:space="preserve">Negotiate school partnerships; obtain ethics approval from Almaty Pedagogical University.</w:t>
      </w:r>
    </w:p>
    <w:p>
      <w:pPr>
        <w:pStyle w:val="BodyText"/>
      </w:pPr>
      <w:r>
        <w:t xml:space="preserve">Data Collection (Baseline)</w:t>
      </w:r>
    </w:p>
    <w:p>
      <w:pPr>
        <w:pStyle w:val="BodyText"/>
      </w:pPr>
      <w:r>
        <w:t xml:space="preserve">Month 3</w:t>
      </w:r>
    </w:p>
    <w:p>
      <w:pPr>
        <w:pStyle w:val="BodyText"/>
      </w:pPr>
      <w:r>
        <w:t xml:space="preserve">Administer teacher competency surveys; conduct initial classroom observations.</w:t>
      </w:r>
    </w:p>
    <w:p>
      <w:pPr>
        <w:pStyle w:val="BodyText"/>
      </w:pPr>
      <w:r>
        <w:t xml:space="preserve">Intervention Implementation</w:t>
      </w:r>
    </w:p>
    <w:p>
      <w:pPr>
        <w:pStyle w:val="BodyText"/>
      </w:pPr>
      <w:r>
        <w:t xml:space="preserve">Months 4-7</w:t>
      </w:r>
    </w:p>
    <w:p>
      <w:pPr>
        <w:pStyle w:val="BodyText"/>
      </w:pPr>
      <w:r>
        <w:t xml:space="preserve">Facilitate teacher training workshops; establish peer coaching circles.</w:t>
      </w:r>
    </w:p>
    <w:p>
      <w:pPr>
        <w:pStyle w:val="BodyText"/>
      </w:pPr>
      <w:r>
        <w:t xml:space="preserve">Evaluation &amp; Refinement</w:t>
      </w:r>
    </w:p>
    <w:p>
      <w:pPr>
        <w:pStyle w:val="BodyText"/>
      </w:pPr>
      <w:r>
        <w:t xml:space="preserve">Months 8-9</w:t>
      </w:r>
    </w:p>
    <w:p>
      <w:pPr>
        <w:pStyle w:val="BodyText"/>
      </w:pPr>
      <w:r>
        <w:t xml:space="preserve">Post-intervention assessments; data analysis; program refinement.</w:t>
      </w:r>
    </w:p>
    <w:p>
      <w:pPr>
        <w:pStyle w:val="BodyText"/>
      </w:pPr>
      <w:r>
        <w:t xml:space="preserve">Reporting &amp; Dissemination</w:t>
      </w:r>
    </w:p>
    <w:p>
      <w:pPr>
        <w:pStyle w:val="BodyText"/>
      </w:pPr>
      <w:r>
        <w:t xml:space="preserve">Months 10-12</w:t>
      </w:r>
    </w:p>
    <w:p>
      <w:pPr>
        <w:pStyle w:val="BodyText"/>
      </w:pPr>
      <w:r>
        <w:t xml:space="preserve">Publish findings in Kazakhstani educational journals; present to Almaty Education Committee.</w:t>
      </w:r>
    </w:p>
    <w:bookmarkEnd w:id="26"/>
    <w:bookmarkStart w:id="27" w:name="budget-overview-key-components"/>
    <w:p>
      <w:pPr>
        <w:pStyle w:val="Heading2"/>
      </w:pPr>
      <w:r>
        <w:t xml:space="preserve">8. Budget Overview (Key Components)</w:t>
      </w:r>
    </w:p>
    <w:p>
      <w:pPr>
        <w:pStyle w:val="FirstParagraph"/>
      </w:pPr>
      <w:r>
        <w:t xml:space="preserve">Total requested: $85,000</w:t>
      </w:r>
    </w:p>
    <w:p>
      <w:pPr>
        <w:numPr>
          <w:ilvl w:val="0"/>
          <w:numId w:val="1006"/>
        </w:numPr>
        <w:pStyle w:val="Compact"/>
      </w:pPr>
      <w:r>
        <w:rPr>
          <w:bCs/>
          <w:b/>
        </w:rPr>
        <w:t xml:space="preserve">Personnel (45%):</w:t>
      </w:r>
      <w:r>
        <w:t xml:space="preserve"> </w:t>
      </w:r>
      <w:r>
        <w:t xml:space="preserve">Lead researcher (Almaty-based), cultural consultants, data analyst.</w:t>
      </w:r>
    </w:p>
    <w:p>
      <w:pPr>
        <w:numPr>
          <w:ilvl w:val="0"/>
          <w:numId w:val="1006"/>
        </w:numPr>
        <w:pStyle w:val="Compact"/>
      </w:pPr>
      <w:r>
        <w:rPr>
          <w:bCs/>
          <w:b/>
        </w:rPr>
        <w:t xml:space="preserve">Materials (30%):</w:t>
      </w:r>
      <w:r>
        <w:t xml:space="preserve"> </w:t>
      </w:r>
      <w:r>
        <w:t xml:space="preserve">Low-cost digital tools for teacher training; multilingual workshop resources.</w:t>
      </w:r>
    </w:p>
    <w:p>
      <w:pPr>
        <w:numPr>
          <w:ilvl w:val="0"/>
          <w:numId w:val="1006"/>
        </w:numPr>
        <w:pStyle w:val="Compact"/>
      </w:pPr>
      <w:r>
        <w:rPr>
          <w:bCs/>
          <w:b/>
        </w:rPr>
        <w:t xml:space="preserve">Capacity Building (15%):</w:t>
      </w:r>
      <w:r>
        <w:t xml:space="preserve"> </w:t>
      </w:r>
      <w:r>
        <w:t xml:space="preserve">Mentor certification workshops for Almaty school leaders.</w:t>
      </w:r>
    </w:p>
    <w:p>
      <w:pPr>
        <w:numPr>
          <w:ilvl w:val="0"/>
          <w:numId w:val="1006"/>
        </w:numPr>
        <w:pStyle w:val="Compact"/>
      </w:pPr>
      <w:r>
        <w:rPr>
          <w:bCs/>
          <w:b/>
        </w:rPr>
        <w:t xml:space="preserve">Dissemination (10%):</w:t>
      </w:r>
      <w:r>
        <w:t xml:space="preserve"> </w:t>
      </w:r>
      <w:r>
        <w:t xml:space="preserve">National conference participation and open-access digital toolkit.</w:t>
      </w:r>
    </w:p>
    <w:bookmarkEnd w:id="27"/>
    <w:bookmarkStart w:id="28" w:name="ethical-considerations"/>
    <w:p>
      <w:pPr>
        <w:pStyle w:val="Heading2"/>
      </w:pPr>
      <w:r>
        <w:t xml:space="preserve">9. Ethical Considerations</w:t>
      </w:r>
    </w:p>
    <w:p>
      <w:pPr>
        <w:pStyle w:val="FirstParagraph"/>
      </w:pPr>
      <w:r>
        <w:t xml:space="preserve">All participants will provide informed consent in Kazakh/Russian. Anonymized data storage will comply with Kazakhstan's Personal Data Protection Law (No. 153-V). The Almaty Regional Ethics Committee will review all procedures prior to implementation.</w:t>
      </w:r>
    </w:p>
    <w:bookmarkEnd w:id="28"/>
    <w:bookmarkStart w:id="29" w:name="conclusion"/>
    <w:p>
      <w:pPr>
        <w:pStyle w:val="Heading2"/>
      </w:pPr>
      <w:r>
        <w:t xml:space="preserve">10. Conclusion</w:t>
      </w:r>
    </w:p>
    <w:p>
      <w:pPr>
        <w:pStyle w:val="FirstParagraph"/>
      </w:pPr>
      <w:r>
        <w:t xml:space="preserve">This</w:t>
      </w:r>
      <w:r>
        <w:t xml:space="preserve"> </w:t>
      </w:r>
      <w:r>
        <w:rPr>
          <w:bCs/>
          <w:b/>
        </w:rPr>
        <w:t xml:space="preserve">Research Proposal</w:t>
      </w:r>
      <w:r>
        <w:t xml:space="preserve"> </w:t>
      </w:r>
      <w:r>
        <w:t xml:space="preserve">addresses a critical gap in Kazakhstan's educational ecosystem through its focused lens on</w:t>
      </w:r>
      <w:r>
        <w:t xml:space="preserve"> </w:t>
      </w:r>
      <w:r>
        <w:rPr>
          <w:bCs/>
          <w:b/>
        </w:rPr>
        <w:t xml:space="preserve">Teacher Primary</w:t>
      </w:r>
      <w:r>
        <w:t xml:space="preserve"> </w:t>
      </w:r>
      <w:r>
        <w:t xml:space="preserve">development within Almaty's dynamic urban setting. By grounding the intervention in Almaty's sociocultural realities and co-creating solutions with local educators, this project moves beyond theoretical frameworks to deliver actionable, sustainable change. The outcomes will directly empower teachers to foster inclusive classrooms where every child—whether in a central Almaty neighborhood or a suburban district—receives equitable, high-quality education. Ultimately, this research contributes not only to Kazakhstan's educational advancement but also offers insights for similar contexts across Central Asia and beyond.</w:t>
      </w:r>
    </w:p>
    <w:p>
      <w:pPr>
        <w:pStyle w:val="BodyText"/>
      </w:pPr>
      <w:r>
        <w:rPr>
          <w:bCs/>
          <w:b/>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Teacher Primary Development in Kazakhstan Almaty</dc:title>
  <dc:creator/>
  <dc:language>en</dc:language>
  <cp:keywords/>
  <dcterms:created xsi:type="dcterms:W3CDTF">2025-12-12T02:55:42Z</dcterms:created>
  <dcterms:modified xsi:type="dcterms:W3CDTF">2025-12-12T02:55:42Z</dcterms:modified>
</cp:coreProperties>
</file>

<file path=docProps/custom.xml><?xml version="1.0" encoding="utf-8"?>
<Properties xmlns="http://schemas.openxmlformats.org/officeDocument/2006/custom-properties" xmlns:vt="http://schemas.openxmlformats.org/officeDocument/2006/docPropsVTypes"/>
</file>