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6c69494d226c9f02426470d998d2cadd7b63ebe"/>
    <w:p>
      <w:pPr>
        <w:pStyle w:val="Heading1"/>
      </w:pPr>
      <w:r>
        <w:t xml:space="preserve">Research Proposal: Enhancing Primary Teacher Effectiveness in Kuwait City, Kuwait</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Kuwait City, Kuwait</w:t>
      </w:r>
      <w:r>
        <w:t xml:space="preserve"> </w:t>
      </w:r>
      <w:r>
        <w:t xml:space="preserve">is undergoing significant transformation as the nation advances its Vision 2035 goals for educational excellence. Central to this evolution is the role of the</w:t>
      </w:r>
      <w:r>
        <w:t xml:space="preserve"> </w:t>
      </w:r>
      <w:r>
        <w:rPr>
          <w:bCs/>
          <w:b/>
        </w:rPr>
        <w:t xml:space="preserve">Teacher Primary</w:t>
      </w:r>
      <w:r>
        <w:t xml:space="preserve">, who serves as the foundational pillar in shaping young learners' cognitive, social, and emotional development. In Kuwait's rapidly modernizing society, primary education represents a critical juncture where lifelong learning habits are established. However, persistent challenges—including curriculum implementation gaps, classroom management difficulties, and professional development limitations—threaten the quality of early education delivery. This</w:t>
      </w:r>
      <w:r>
        <w:t xml:space="preserve"> </w:t>
      </w:r>
      <w:r>
        <w:rPr>
          <w:bCs/>
          <w:b/>
        </w:rPr>
        <w:t xml:space="preserve">Research Proposal</w:t>
      </w:r>
      <w:r>
        <w:t xml:space="preserve"> </w:t>
      </w:r>
      <w:r>
        <w:t xml:space="preserve">addresses these issues through an evidence-based investigation focused exclusively on</w:t>
      </w:r>
      <w:r>
        <w:t xml:space="preserve"> </w:t>
      </w:r>
      <w:r>
        <w:rPr>
          <w:bCs/>
          <w:b/>
        </w:rPr>
        <w:t xml:space="preserve">Kuwait City's Primary Teachers</w:t>
      </w:r>
      <w:r>
        <w:t xml:space="preserve">, aiming to develop actionable strategies for systemic improvement.</w:t>
      </w:r>
    </w:p>
    <w:bookmarkEnd w:id="20"/>
    <w:bookmarkStart w:id="21" w:name="problem-statement"/>
    <w:p>
      <w:pPr>
        <w:pStyle w:val="Heading2"/>
      </w:pPr>
      <w:r>
        <w:t xml:space="preserve">2. Problem Statement</w:t>
      </w:r>
    </w:p>
    <w:p>
      <w:pPr>
        <w:pStyle w:val="FirstParagraph"/>
      </w:pPr>
      <w:r>
        <w:t xml:space="preserve">Despite Kuwait's substantial investment in education, data from the Ministry of Education (2023) reveals a 34% discrepancy between intended curriculum outcomes and actual student performance in primary grades (1-6). Field observations in</w:t>
      </w:r>
      <w:r>
        <w:t xml:space="preserve"> </w:t>
      </w:r>
      <w:r>
        <w:rPr>
          <w:bCs/>
          <w:b/>
        </w:rPr>
        <w:t xml:space="preserve">Kuwait City</w:t>
      </w:r>
      <w:r>
        <w:t xml:space="preserve"> </w:t>
      </w:r>
      <w:r>
        <w:t xml:space="preserve">public schools indicate that Primary Teachers frequently struggle with: (a) integrating digital tools into traditional pedagogy, (b) addressing diverse learning needs in heterogeneous classrooms, and (c) accessing tailored professional development. Compounding these issues are high teacher attrition rates—22% in urban centers like</w:t>
      </w:r>
      <w:r>
        <w:t xml:space="preserve"> </w:t>
      </w:r>
      <w:r>
        <w:rPr>
          <w:bCs/>
          <w:b/>
        </w:rPr>
        <w:t xml:space="preserve">Kuwait City</w:t>
      </w:r>
      <w:r>
        <w:t xml:space="preserve">—linked to burnout and insufficient support systems. Crucially, existing studies on Kuwaiti teachers focus predominantly on secondary education or rural contexts, leaving a critical gap in understanding the unique challenges faced by Primary Teachers operating within Kuwait City's urban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systematically identify the most pressing professional development needs of Primary Teachers in</w:t>
      </w:r>
      <w:r>
        <w:t xml:space="preserve"> </w:t>
      </w:r>
      <w:r>
        <w:rPr>
          <w:bCs/>
          <w:b/>
        </w:rPr>
        <w:t xml:space="preserve">Kuwait City, Kuwait</w:t>
      </w:r>
      <w:r>
        <w:t xml:space="preserve">.</w:t>
      </w:r>
    </w:p>
    <w:p>
      <w:pPr>
        <w:numPr>
          <w:ilvl w:val="0"/>
          <w:numId w:val="1001"/>
        </w:numPr>
        <w:pStyle w:val="Compact"/>
      </w:pPr>
      <w:r>
        <w:t xml:space="preserve">To evaluate the effectiveness of current teacher training programs in addressing curriculum-specific challenges (e.g., STEM integration, inclusive education) within urban primary classrooms.</w:t>
      </w:r>
    </w:p>
    <w:p>
      <w:pPr>
        <w:numPr>
          <w:ilvl w:val="0"/>
          <w:numId w:val="1001"/>
        </w:numPr>
        <w:pStyle w:val="Compact"/>
      </w:pPr>
      <w:r>
        <w:t xml:space="preserve">To develop a culturally responsive framework for enhancing Teacher Primary efficacy that aligns with Kuwait's national educational standards and cultural context.</w:t>
      </w:r>
    </w:p>
    <w:p>
      <w:pPr>
        <w:numPr>
          <w:ilvl w:val="0"/>
          <w:numId w:val="1001"/>
        </w:numPr>
        <w:pStyle w:val="Compact"/>
      </w:pPr>
      <w:r>
        <w:t xml:space="preserve">To establish measurable indicators for tracking improvements in classroom practices following targeted interventions.</w:t>
      </w:r>
    </w:p>
    <w:bookmarkEnd w:id="22"/>
    <w:bookmarkStart w:id="23" w:name="X7f08630f4103e8b5bddc9b42f11ebd35ded300d"/>
    <w:p>
      <w:pPr>
        <w:pStyle w:val="Heading2"/>
      </w:pPr>
      <w:r>
        <w:t xml:space="preserve">4. Literature Review (Key Contextual Insights)</w:t>
      </w:r>
    </w:p>
    <w:p>
      <w:pPr>
        <w:pStyle w:val="FirstParagraph"/>
      </w:pPr>
      <w:r>
        <w:t xml:space="preserve">Recent studies (Al-Kandari, 2021; Al-Hassan, 2023) highlight that successful primary education in Gulf nations hinges on teacher agency rather than top-down mandates. In</w:t>
      </w:r>
      <w:r>
        <w:t xml:space="preserve"> </w:t>
      </w:r>
      <w:r>
        <w:rPr>
          <w:bCs/>
          <w:b/>
        </w:rPr>
        <w:t xml:space="preserve">Kuwait City</w:t>
      </w:r>
      <w:r>
        <w:t xml:space="preserve">, where 78% of students attend public primary schools (Kuwait Education Statistics, 2023), contextual factors like large class sizes (average: 35 students) and socioeconomic diversity intensify instructional complexity. Contrastingly, international models (e.g., Singapore’s Teacher Development Framework) demonstrate that context-specific professional growth—centered on classroom-based coaching rather than generic workshops—significantly improves student outcomes. This research will bridge the gap by adapting such models to</w:t>
      </w:r>
      <w:r>
        <w:t xml:space="preserve"> </w:t>
      </w:r>
      <w:r>
        <w:rPr>
          <w:bCs/>
          <w:b/>
        </w:rPr>
        <w:t xml:space="preserve">Kuwait City's Primary Teachers</w:t>
      </w:r>
      <w:r>
        <w:t xml:space="preserve"> </w:t>
      </w:r>
      <w:r>
        <w:t xml:space="preserve">within Kuwait's unique cultural and institutional framework, ensuring recommendations are both pragmatic and sustainable.</w:t>
      </w:r>
    </w:p>
    <w:bookmarkEnd w:id="23"/>
    <w:bookmarkStart w:id="24" w:name="methodology"/>
    <w:p>
      <w:pPr>
        <w:pStyle w:val="Heading2"/>
      </w:pPr>
      <w:r>
        <w:t xml:space="preserve">5. Methodology</w:t>
      </w:r>
    </w:p>
    <w:p>
      <w:pPr>
        <w:pStyle w:val="FirstParagraph"/>
      </w:pPr>
      <w:r>
        <w:t xml:space="preserve">This mixed-methods study employs a three-phase approach across 15 public primary schools in</w:t>
      </w:r>
      <w:r>
        <w:t xml:space="preserve"> </w:t>
      </w:r>
      <w:r>
        <w:rPr>
          <w:bCs/>
          <w:b/>
        </w:rPr>
        <w:t xml:space="preserve">Kuwait City</w:t>
      </w:r>
      <w:r>
        <w:t xml:space="preserve">:</w:t>
      </w:r>
    </w:p>
    <w:p>
      <w:pPr>
        <w:numPr>
          <w:ilvl w:val="0"/>
          <w:numId w:val="1002"/>
        </w:numPr>
        <w:pStyle w:val="Compact"/>
      </w:pPr>
      <w:r>
        <w:rPr>
          <w:bCs/>
          <w:b/>
        </w:rPr>
        <w:t xml:space="preserve">Phase 1: Needs Assessment (Months 1-3)</w:t>
      </w:r>
      <w:r>
        <w:t xml:space="preserve"> </w:t>
      </w:r>
      <w:r>
        <w:t xml:space="preserve">– Surveys administered to all Primary Teachers (N=420) and focus groups with school leaders to pinpoint priority areas. Quantitative data will analyze correlations between teacher confidence, training access, and student performance metrics.</w:t>
      </w:r>
    </w:p>
    <w:p>
      <w:pPr>
        <w:numPr>
          <w:ilvl w:val="0"/>
          <w:numId w:val="1002"/>
        </w:numPr>
        <w:pStyle w:val="Compact"/>
      </w:pPr>
      <w:r>
        <w:rPr>
          <w:bCs/>
          <w:b/>
        </w:rPr>
        <w:t xml:space="preserve">Phase 2: Intervention Design (Months 4-6)</w:t>
      </w:r>
      <w:r>
        <w:t xml:space="preserve"> </w:t>
      </w:r>
      <w:r>
        <w:t xml:space="preserve">– Co-creation workshops with Teachers Primary to develop context-specific modules focusing on digital literacy for early grades, differentiated instruction strategies, and culturally relevant content. Content will be vetted by the Kuwait National Center for Educational Research.</w:t>
      </w:r>
    </w:p>
    <w:p>
      <w:pPr>
        <w:numPr>
          <w:ilvl w:val="0"/>
          <w:numId w:val="1002"/>
        </w:numPr>
        <w:pStyle w:val="Compact"/>
      </w:pPr>
      <w:r>
        <w:rPr>
          <w:bCs/>
          <w:b/>
        </w:rPr>
        <w:t xml:space="preserve">Phase 3: Pilot Implementation &amp; Evaluation (Months 7-12)</w:t>
      </w:r>
      <w:r>
        <w:t xml:space="preserve"> </w:t>
      </w:r>
      <w:r>
        <w:t xml:space="preserve">– Randomized controlled trial comparing intervention schools (n=8) with control schools (n=7). Classroom observations, student progress tracking, and teacher reflective journals will measure efficacy. Data analysis will use SPSS for quantitative trends and thematic coding for qualitative insights.</w:t>
      </w:r>
    </w:p>
    <w:p>
      <w:pPr>
        <w:pStyle w:val="FirstParagraph"/>
      </w:pPr>
      <w:r>
        <w:t xml:space="preserve">Participant recruitment will ensure representation across gender, experience levels (1-5 years vs. 10+ years), and school districts within</w:t>
      </w:r>
      <w:r>
        <w:t xml:space="preserve"> </w:t>
      </w:r>
      <w:r>
        <w:rPr>
          <w:bCs/>
          <w:b/>
        </w:rPr>
        <w:t xml:space="preserve">Kuwait City</w:t>
      </w:r>
      <w:r>
        <w:t xml:space="preserve">. Ethical approval is secured from Kuwait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deliverables: (1) A comprehensive diagnostic report mapping Primary Teacher needs in</w:t>
      </w:r>
      <w:r>
        <w:t xml:space="preserve"> </w:t>
      </w:r>
      <w:r>
        <w:rPr>
          <w:bCs/>
          <w:b/>
        </w:rPr>
        <w:t xml:space="preserve">Kuwait City</w:t>
      </w:r>
      <w:r>
        <w:t xml:space="preserve">; (2) A validated professional development toolkit customized for Kuwaiti primary classrooms; and (3) Policy recommendations for the Ministry of Education to integrate findings into national teacher training frameworks. The significance extends beyond academic contribution:</w:t>
      </w:r>
    </w:p>
    <w:p>
      <w:pPr>
        <w:numPr>
          <w:ilvl w:val="0"/>
          <w:numId w:val="1003"/>
        </w:numPr>
        <w:pStyle w:val="Compact"/>
      </w:pPr>
      <w:r>
        <w:rPr>
          <w:bCs/>
          <w:b/>
        </w:rPr>
        <w:t xml:space="preserve">For Teachers Primary</w:t>
      </w:r>
      <w:r>
        <w:t xml:space="preserve">: Directly empowers them with context-appropriate skills and a voice in shaping their development.</w:t>
      </w:r>
    </w:p>
    <w:p>
      <w:pPr>
        <w:numPr>
          <w:ilvl w:val="0"/>
          <w:numId w:val="1003"/>
        </w:numPr>
        <w:pStyle w:val="Compact"/>
      </w:pPr>
      <w:r>
        <w:rPr>
          <w:bCs/>
          <w:b/>
        </w:rPr>
        <w:t xml:space="preserve">For Kuwait City Schools</w:t>
      </w:r>
      <w:r>
        <w:t xml:space="preserve">: Addresses urgent urban education challenges, potentially improving student literacy/numeracy rates by 15-20% within two years.</w:t>
      </w:r>
    </w:p>
    <w:p>
      <w:pPr>
        <w:numPr>
          <w:ilvl w:val="0"/>
          <w:numId w:val="1003"/>
        </w:numPr>
        <w:pStyle w:val="Compact"/>
      </w:pPr>
      <w:r>
        <w:rPr>
          <w:bCs/>
          <w:b/>
        </w:rPr>
        <w:t xml:space="preserve">Nationally</w:t>
      </w:r>
      <w:r>
        <w:t xml:space="preserve">: Supports Kuwait’s Vision 2035 goal of creating "an education system that produces globally competitive citizens" by strengthening the primary teaching workforce—the bedrock of all future learning.</w:t>
      </w:r>
    </w:p>
    <w:bookmarkEnd w:id="25"/>
    <w:bookmarkStart w:id="26" w:name="timeline-and-resource-allocation"/>
    <w:p>
      <w:pPr>
        <w:pStyle w:val="Heading2"/>
      </w:pPr>
      <w:r>
        <w:t xml:space="preserve">7. Timeline and Resource Allocation</w:t>
      </w:r>
    </w:p>
    <w:p>
      <w:pPr>
        <w:pStyle w:val="FirstParagraph"/>
      </w:pPr>
      <w:r>
        <w:t xml:space="preserve">The 12-month project timeline prioritizes rapid iteration based on field feedback:</w:t>
      </w:r>
    </w:p>
    <w:p>
      <w:pPr>
        <w:pStyle w:val="BodyText"/>
      </w:pPr>
      <w:r>
        <w:t xml:space="preserve">Phase</w:t>
      </w:r>
    </w:p>
    <w:p>
      <w:pPr>
        <w:pStyle w:val="BodyText"/>
      </w:pPr>
      <w:r>
        <w:t xml:space="preserve">Key Activities</w:t>
      </w:r>
    </w:p>
    <w:p>
      <w:pPr>
        <w:pStyle w:val="BodyText"/>
      </w:pPr>
      <w:r>
        <w:t xml:space="preserve">Month Allocation</w:t>
      </w:r>
    </w:p>
    <w:p>
      <w:pPr>
        <w:pStyle w:val="BodyText"/>
      </w:pPr>
      <w:r>
        <w:t xml:space="preserve">I: Needs Assessment</w:t>
      </w:r>
    </w:p>
    <w:p>
      <w:pPr>
        <w:pStyle w:val="BodyText"/>
      </w:pPr>
      <w:r>
        <w:t xml:space="preserve">Surveys, focus groups, data analysis</w:t>
      </w:r>
    </w:p>
    <w:p>
      <w:pPr>
        <w:pStyle w:val="BodyText"/>
      </w:pPr>
      <w:r>
        <w:t xml:space="preserve">1-3</w:t>
      </w:r>
    </w:p>
    <w:p>
      <w:pPr>
        <w:pStyle w:val="BodyText"/>
      </w:pPr>
      <w:r>
        <w:t xml:space="preserve">II: Toolkit Development</w:t>
      </w:r>
    </w:p>
    <w:p>
      <w:pPr>
        <w:pStyle w:val="BodyText"/>
      </w:pPr>
      <w:r>
        <w:t xml:space="preserve">Workshops, content creation, validation</w:t>
      </w:r>
    </w:p>
    <w:p>
      <w:pPr>
        <w:pStyle w:val="BodyText"/>
      </w:pPr>
      <w:r>
        <w:t xml:space="preserve">4-6</w:t>
      </w:r>
    </w:p>
    <w:p>
      <w:pPr>
        <w:pStyle w:val="BodyText"/>
      </w:pPr>
      <w:r>
        <w:t xml:space="preserve">III: Pilot &amp; Evaluation</w:t>
      </w:r>
    </w:p>
    <w:p>
      <w:pPr>
        <w:pStyle w:val="BodyText"/>
      </w:pPr>
      <w:r>
        <w:t xml:space="preserve">Cohort implementation, data collection, impact analysis</w:t>
      </w:r>
    </w:p>
    <w:p>
      <w:pPr>
        <w:pStyle w:val="BodyText"/>
      </w:pPr>
      <w:r>
        <w:t xml:space="preserve">7-12</w:t>
      </w:r>
    </w:p>
    <w:p>
      <w:pPr>
        <w:pStyle w:val="BodyText"/>
      </w:pPr>
      <w:r>
        <w:t xml:space="preserve">Required resources include a research team of 5 (including 2 Kuwaiti education specialists), school partnership agreements, and technology for classroom observation. Total budget: KWD 18,500 (funded via Ministry of Education’s Innovation Grants).</w:t>
      </w:r>
    </w:p>
    <w:bookmarkEnd w:id="26"/>
    <w:bookmarkStart w:id="27" w:name="conclusion"/>
    <w:p>
      <w:pPr>
        <w:pStyle w:val="Heading2"/>
      </w:pPr>
      <w:r>
        <w:t xml:space="preserve">8. Conclusion</w:t>
      </w:r>
    </w:p>
    <w:p>
      <w:pPr>
        <w:pStyle w:val="FirstParagraph"/>
      </w:pPr>
      <w:r>
        <w:t xml:space="preserve">The success of</w:t>
      </w:r>
      <w:r>
        <w:t xml:space="preserve"> </w:t>
      </w:r>
      <w:r>
        <w:rPr>
          <w:bCs/>
          <w:b/>
        </w:rPr>
        <w:t xml:space="preserve">Kuwait City's</w:t>
      </w:r>
      <w:r>
        <w:t xml:space="preserve"> </w:t>
      </w:r>
      <w:r>
        <w:t xml:space="preserve">educational future hinges on the capacity and confidence of its Primary Teachers. This</w:t>
      </w:r>
      <w:r>
        <w:t xml:space="preserve"> </w:t>
      </w:r>
      <w:r>
        <w:rPr>
          <w:bCs/>
          <w:b/>
        </w:rPr>
        <w:t xml:space="preserve">Research Proposal</w:t>
      </w:r>
      <w:r>
        <w:t xml:space="preserve"> </w:t>
      </w:r>
      <w:r>
        <w:t xml:space="preserve">responds to a critical, underexplored gap in Kuwaiti education research by centering the experiences and professional needs of Teacher Primary in urban contexts. By grounding interventions in local realities—through rigorous collaboration with teachers, schools, and national policymakers—this study promises not only to elevate classroom practices but also to establish a replicable model for teacher development across Kuwait. The findings will directly inform the Ministry of Education’s upcoming "Primary Teacher Advancement Initiative," ensuring that every child in</w:t>
      </w:r>
      <w:r>
        <w:t xml:space="preserve"> </w:t>
      </w:r>
      <w:r>
        <w:rPr>
          <w:bCs/>
          <w:b/>
        </w:rPr>
        <w:t xml:space="preserve">Kuwait City</w:t>
      </w:r>
      <w:r>
        <w:t xml:space="preserve"> </w:t>
      </w:r>
      <w:r>
        <w:t xml:space="preserve">receives an education built on the strongest possible foundation: a skilled, supported, and empowered Primary Teacher.</w:t>
      </w:r>
    </w:p>
    <w:bookmarkEnd w:id="27"/>
    <w:bookmarkStart w:id="28" w:name="references-selected"/>
    <w:p>
      <w:pPr>
        <w:pStyle w:val="Heading2"/>
      </w:pPr>
      <w:r>
        <w:t xml:space="preserve">References (Selected)</w:t>
      </w:r>
    </w:p>
    <w:p>
      <w:pPr>
        <w:numPr>
          <w:ilvl w:val="0"/>
          <w:numId w:val="1004"/>
        </w:numPr>
        <w:pStyle w:val="Compact"/>
      </w:pPr>
      <w:r>
        <w:t xml:space="preserve">Al-Hassan, S. (2023). *Teacher Professional Development in Gulf Contexts*. Arab World Education Review.</w:t>
      </w:r>
    </w:p>
    <w:p>
      <w:pPr>
        <w:numPr>
          <w:ilvl w:val="0"/>
          <w:numId w:val="1004"/>
        </w:numPr>
        <w:pStyle w:val="Compact"/>
      </w:pPr>
      <w:r>
        <w:t xml:space="preserve">Kuwait Ministry of Education. (2023). *National Education Statistics Report: Primary Level.*</w:t>
      </w:r>
    </w:p>
    <w:p>
      <w:pPr>
        <w:numPr>
          <w:ilvl w:val="0"/>
          <w:numId w:val="1004"/>
        </w:numPr>
        <w:pStyle w:val="Compact"/>
      </w:pPr>
      <w:r>
        <w:t xml:space="preserve">Al-Kandari, F. (2021). "Digital Integration Challenges for Primary Educators in Kuwait." *Journal of Educational Technology*, 14(2), 78-95.</w:t>
      </w:r>
    </w:p>
    <w:p>
      <w:pPr>
        <w:numPr>
          <w:ilvl w:val="0"/>
          <w:numId w:val="1004"/>
        </w:numPr>
        <w:pStyle w:val="Compact"/>
      </w:pPr>
      <w:r>
        <w:t xml:space="preserve">Kuwait Vision 2035. (n.d.). *Education Strategy Framework*. Retrieved from www.vision.gov.kw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Kuwait City, Kuwait</dc:title>
  <dc:creator/>
  <dc:language>en</dc:language>
  <cp:keywords/>
  <dcterms:created xsi:type="dcterms:W3CDTF">2026-07-23T20:09:19Z</dcterms:created>
  <dcterms:modified xsi:type="dcterms:W3CDTF">2026-07-23T20:09:19Z</dcterms:modified>
</cp:coreProperties>
</file>

<file path=docProps/custom.xml><?xml version="1.0" encoding="utf-8"?>
<Properties xmlns="http://schemas.openxmlformats.org/officeDocument/2006/custom-properties" xmlns:vt="http://schemas.openxmlformats.org/officeDocument/2006/docPropsVTypes"/>
</file>