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Teacher</w:t>
      </w:r>
      <w:r>
        <w:t xml:space="preserve"> </w:t>
      </w:r>
      <w:r>
        <w:t xml:space="preserve">Primary</w:t>
      </w:r>
      <w:r>
        <w:t xml:space="preserve"> </w:t>
      </w:r>
      <w:r>
        <w:t xml:space="preserve">Performance</w:t>
      </w:r>
      <w:r>
        <w:t xml:space="preserve"> </w:t>
      </w:r>
      <w:r>
        <w:t xml:space="preserve">in</w:t>
      </w:r>
      <w:r>
        <w:t xml:space="preserve"> </w:t>
      </w:r>
      <w:r>
        <w:t xml:space="preserve">Malaysia</w:t>
      </w:r>
      <w:r>
        <w:t xml:space="preserve"> </w:t>
      </w:r>
      <w:r>
        <w:t xml:space="preserve">Kuala</w:t>
      </w:r>
      <w:r>
        <w:t xml:space="preserve"> </w:t>
      </w:r>
      <w:r>
        <w:t xml:space="preserve">Lumpur</w:t>
      </w:r>
    </w:p>
    <w:bookmarkStart w:id="33" w:name="Xc1b9347f1e2a221dc0c0ac2b300d60094e9d49a"/>
    <w:p>
      <w:pPr>
        <w:pStyle w:val="Heading1"/>
      </w:pPr>
      <w:r>
        <w:t xml:space="preserve">Research Proposal: Optimizing Professional Development for Teacher Primary in Malaysia Kuala Lumpur</w:t>
      </w:r>
    </w:p>
    <w:bookmarkStart w:id="20" w:name="introduction-and-background"/>
    <w:p>
      <w:pPr>
        <w:pStyle w:val="Heading2"/>
      </w:pPr>
      <w:r>
        <w:t xml:space="preserve">1. Introduction and Background</w:t>
      </w:r>
    </w:p>
    <w:p>
      <w:pPr>
        <w:pStyle w:val="FirstParagraph"/>
      </w:pPr>
      <w:r>
        <w:t xml:space="preserve">The Malaysian Ministry of Education (MOE) has consistently prioritized quality education through strategic initiatives like the Malaysia Education Blueprint 2013-2025. Despite significant investments, primary education in urban centers like Kuala Lumpur faces evolving challenges requiring urgent research attention. As the capital city, Kuala Lumpur hosts diverse primary schools with varying socioeconomic demographics, creating unique pressures on</w:t>
      </w:r>
      <w:r>
        <w:t xml:space="preserve"> </w:t>
      </w:r>
      <w:r>
        <w:rPr>
          <w:bCs/>
          <w:b/>
        </w:rPr>
        <w:t xml:space="preserve">Teacher Primary</w:t>
      </w:r>
      <w:r>
        <w:t xml:space="preserve">. This</w:t>
      </w:r>
      <w:r>
        <w:t xml:space="preserve"> </w:t>
      </w:r>
      <w:r>
        <w:rPr>
          <w:bCs/>
          <w:b/>
        </w:rPr>
        <w:t xml:space="preserve">Research Proposal</w:t>
      </w:r>
      <w:r>
        <w:t xml:space="preserve"> </w:t>
      </w:r>
      <w:r>
        <w:t xml:space="preserve">addresses critical gaps in supporting these educators amid rapid curriculum reforms, digital integration demands, and post-pandemic learning recovery. With over 200 public primary schools in Kuala Lumpur alone (MOE Annual Report 2023), understanding the specific needs of</w:t>
      </w:r>
      <w:r>
        <w:t xml:space="preserve"> </w:t>
      </w:r>
      <w:r>
        <w:rPr>
          <w:bCs/>
          <w:b/>
        </w:rPr>
        <w:t xml:space="preserve">Teacher Primary</w:t>
      </w:r>
      <w:r>
        <w:t xml:space="preserve"> </w:t>
      </w:r>
      <w:r>
        <w:t xml:space="preserve">is vital for national educational excellence.</w:t>
      </w:r>
    </w:p>
    <w:bookmarkEnd w:id="20"/>
    <w:bookmarkStart w:id="21" w:name="problem-statement"/>
    <w:p>
      <w:pPr>
        <w:pStyle w:val="Heading2"/>
      </w:pPr>
      <w:r>
        <w:t xml:space="preserve">2. Problem Statement</w:t>
      </w:r>
    </w:p>
    <w:p>
      <w:pPr>
        <w:pStyle w:val="FirstParagraph"/>
      </w:pPr>
      <w:r>
        <w:t xml:space="preserve">A recent MOE survey (2023) revealed that 68% of primary teachers in Kuala Lumpur experience moderate-to-high job strain due to excessive administrative duties, inadequate training for digital pedagogy, and insufficient mental health support. While national frameworks exist, they often fail to account for the nuanced urban context of</w:t>
      </w:r>
      <w:r>
        <w:t xml:space="preserve"> </w:t>
      </w:r>
      <w:r>
        <w:rPr>
          <w:bCs/>
          <w:b/>
        </w:rPr>
        <w:t xml:space="preserve">Malaysia Kuala Lumpur</w:t>
      </w:r>
      <w:r>
        <w:t xml:space="preserve">, where schools serve both affluent neighborhoods (e.g., Bukit Bintang) and underserved areas (e.g., Taman Tun Dr Ismail). This disconnect impedes effective teaching practices, directly impacting student outcomes in a city where 72% of primary students are enrolled in government schools. Without targeted interventions, Kuala Lumpur's educational equity goals risk stagnation.</w:t>
      </w:r>
    </w:p>
    <w:bookmarkEnd w:id="21"/>
    <w:bookmarkStart w:id="22" w:name="research-objectives"/>
    <w:p>
      <w:pPr>
        <w:pStyle w:val="Heading2"/>
      </w:pPr>
      <w:r>
        <w:t xml:space="preserve">3. Research Objectives</w:t>
      </w:r>
    </w:p>
    <w:p>
      <w:pPr>
        <w:pStyle w:val="FirstParagraph"/>
      </w:pPr>
      <w:r>
        <w:t xml:space="preserve">This study aims to: (1) Identify systemic barriers hindering effective classroom practices for</w:t>
      </w:r>
      <w:r>
        <w:t xml:space="preserve"> </w:t>
      </w:r>
      <w:r>
        <w:rPr>
          <w:bCs/>
          <w:b/>
        </w:rPr>
        <w:t xml:space="preserve">Teacher Primary</w:t>
      </w:r>
      <w:r>
        <w:t xml:space="preserve"> </w:t>
      </w:r>
      <w:r>
        <w:t xml:space="preserve">in Kuala Lumpur; (2) Evaluate the impact of current professional development programs on teaching efficacy; and (3) Propose a localized competency framework for</w:t>
      </w:r>
      <w:r>
        <w:t xml:space="preserve"> </w:t>
      </w:r>
      <w:r>
        <w:rPr>
          <w:bCs/>
          <w:b/>
        </w:rPr>
        <w:t xml:space="preserve">Malaysia Kuala Lumpur</w:t>
      </w:r>
      <w:r>
        <w:t xml:space="preserve">. These objectives respond to MOE's 2023 call for "context-specific teacher support" in urban education hubs.</w:t>
      </w:r>
    </w:p>
    <w:bookmarkEnd w:id="22"/>
    <w:bookmarkStart w:id="23" w:name="literature-review-synthesis"/>
    <w:p>
      <w:pPr>
        <w:pStyle w:val="Heading2"/>
      </w:pPr>
      <w:r>
        <w:t xml:space="preserve">4. Literature Review Synthesis</w:t>
      </w:r>
    </w:p>
    <w:p>
      <w:pPr>
        <w:pStyle w:val="FirstParagraph"/>
      </w:pPr>
      <w:r>
        <w:t xml:space="preserve">Existing research on primary education in Malaysia (e.g., Yusof &amp; Ahmad, 2021) emphasizes curriculum alignment but overlooks Kuala Lumpur's urban-specific challenges. Studies from Singapore and Thailand highlight digital literacy as a universal need, yet Kuala Lumpur's teacher-student ratios (1:35 vs. national average 1:28) create distinct implementation hurdles (World Bank, 2022). Crucially, no recent work examines how socioeconomically mixed classrooms in</w:t>
      </w:r>
      <w:r>
        <w:t xml:space="preserve"> </w:t>
      </w:r>
      <w:r>
        <w:rPr>
          <w:bCs/>
          <w:b/>
        </w:rPr>
        <w:t xml:space="preserve">Malaysia Kuala Lumpur</w:t>
      </w:r>
      <w:r>
        <w:t xml:space="preserve"> </w:t>
      </w:r>
      <w:r>
        <w:t xml:space="preserve">affect</w:t>
      </w:r>
      <w:r>
        <w:t xml:space="preserve"> </w:t>
      </w:r>
      <w:r>
        <w:rPr>
          <w:bCs/>
          <w:b/>
        </w:rPr>
        <w:t xml:space="preserve">Teacher Primary</w:t>
      </w:r>
      <w:r>
        <w:t xml:space="preserve">'s classroom management strategies or emotional resilience. This gap necessitates context-driven research.</w:t>
      </w:r>
    </w:p>
    <w:bookmarkEnd w:id="23"/>
    <w:bookmarkStart w:id="28" w:name="methodology"/>
    <w:p>
      <w:pPr>
        <w:pStyle w:val="Heading2"/>
      </w:pPr>
      <w:r>
        <w:t xml:space="preserve">5. Methodology</w:t>
      </w:r>
    </w:p>
    <w:bookmarkStart w:id="24" w:name="research-design"/>
    <w:p>
      <w:pPr>
        <w:pStyle w:val="Heading3"/>
      </w:pPr>
      <w:r>
        <w:t xml:space="preserve">5.1 Research Design</w:t>
      </w:r>
    </w:p>
    <w:p>
      <w:pPr>
        <w:pStyle w:val="FirstParagraph"/>
      </w:pPr>
      <w:r>
        <w:t xml:space="preserve">A mixed-methods approach will be employed, combining quantitative surveys (n=300) with qualitative focus groups (12 sessions across 6 districts of Kuala Lumpur). This triangulation ensures comprehensive insights into both measurable trends and lived experiences.</w:t>
      </w:r>
    </w:p>
    <w:bookmarkEnd w:id="24"/>
    <w:bookmarkStart w:id="25" w:name="sampling-strategy"/>
    <w:p>
      <w:pPr>
        <w:pStyle w:val="Heading3"/>
      </w:pPr>
      <w:r>
        <w:t xml:space="preserve">5.2 Sampling Strategy</w:t>
      </w:r>
    </w:p>
    <w:p>
      <w:pPr>
        <w:pStyle w:val="FirstParagraph"/>
      </w:pPr>
      <w:r>
        <w:t xml:space="preserve">The target population comprises all public primary schools in Kuala Lumpur (n=217). Stratified random sampling will ensure representation from high-need, medium-need, and low-need districts. Teachers must have at least 2 years' experience to provide nuanced perspectives.</w:t>
      </w:r>
    </w:p>
    <w:bookmarkEnd w:id="25"/>
    <w:bookmarkStart w:id="26" w:name="data-collection-instruments"/>
    <w:p>
      <w:pPr>
        <w:pStyle w:val="Heading3"/>
      </w:pPr>
      <w:r>
        <w:t xml:space="preserve">5.3 Data Collection Instruments</w:t>
      </w:r>
    </w:p>
    <w:p>
      <w:pPr>
        <w:numPr>
          <w:ilvl w:val="0"/>
          <w:numId w:val="1001"/>
        </w:numPr>
        <w:pStyle w:val="Compact"/>
      </w:pPr>
      <w:r>
        <w:rPr>
          <w:bCs/>
          <w:b/>
        </w:rPr>
        <w:t xml:space="preserve">Survey:</w:t>
      </w:r>
      <w:r>
        <w:t xml:space="preserve"> </w:t>
      </w:r>
      <w:r>
        <w:t xml:space="preserve">Adapted MOE Teacher Well-being Index + digital pedagogy competency scale (validated for ASEAN contexts)</w:t>
      </w:r>
    </w:p>
    <w:p>
      <w:pPr>
        <w:numPr>
          <w:ilvl w:val="0"/>
          <w:numId w:val="1001"/>
        </w:numPr>
        <w:pStyle w:val="Compact"/>
      </w:pPr>
      <w:r>
        <w:rPr>
          <w:bCs/>
          <w:b/>
        </w:rPr>
        <w:t xml:space="preserve">Focus Groups:</w:t>
      </w:r>
      <w:r>
        <w:t xml:space="preserve"> </w:t>
      </w:r>
      <w:r>
        <w:t xml:space="preserve">Structured discussions on curriculum challenges, resource access, and support needs</w:t>
      </w:r>
    </w:p>
    <w:p>
      <w:pPr>
        <w:numPr>
          <w:ilvl w:val="0"/>
          <w:numId w:val="1001"/>
        </w:numPr>
        <w:pStyle w:val="Compact"/>
      </w:pPr>
      <w:r>
        <w:rPr>
          <w:bCs/>
          <w:b/>
        </w:rPr>
        <w:t xml:space="preserve">School Observations:</w:t>
      </w:r>
      <w:r>
        <w:t xml:space="preserve"> </w:t>
      </w:r>
      <w:r>
        <w:t xml:space="preserve">20 classroom visits to contextualize survey data</w:t>
      </w:r>
    </w:p>
    <w:bookmarkEnd w:id="26"/>
    <w:bookmarkStart w:id="27" w:name="data-analysis"/>
    <w:p>
      <w:pPr>
        <w:pStyle w:val="Heading3"/>
      </w:pPr>
      <w:r>
        <w:t xml:space="preserve">5.4 Data Analysis</w:t>
      </w:r>
    </w:p>
    <w:p>
      <w:pPr>
        <w:pStyle w:val="FirstParagraph"/>
      </w:pPr>
      <w:r>
        <w:t xml:space="preserve">SPSS will analyze quantitative data (descriptive stats, regression models). Thematic analysis using NVivo will code qualitative transcripts. Cross-validation between datasets ensures robust conclusions.</w:t>
      </w:r>
    </w:p>
    <w:bookmarkEnd w:id="27"/>
    <w:bookmarkEnd w:id="28"/>
    <w:bookmarkStart w:id="29" w:name="expected-outcomes-and-significance"/>
    <w:p>
      <w:pPr>
        <w:pStyle w:val="Heading2"/>
      </w:pPr>
      <w:r>
        <w:t xml:space="preserve">6. Expected Outcomes and Significance</w:t>
      </w:r>
    </w:p>
    <w:p>
      <w:pPr>
        <w:pStyle w:val="FirstParagraph"/>
      </w:pPr>
      <w:r>
        <w:t xml:space="preserve">This</w:t>
      </w:r>
      <w:r>
        <w:t xml:space="preserve"> </w:t>
      </w:r>
      <w:r>
        <w:rPr>
          <w:bCs/>
          <w:b/>
        </w:rPr>
        <w:t xml:space="preserve">Research Proposal</w:t>
      </w:r>
      <w:r>
        <w:t xml:space="preserve"> </w:t>
      </w:r>
      <w:r>
        <w:t xml:space="preserve">will deliver a localized Teacher Primary Competency Framework for Kuala Lumpur, addressing three critical gaps: (1) A digital pedagogy toolkit tailored to variable school infrastructure; (2) Mental resilience modules integrating Malay cultural values; and (3) Administrative workflow optimization strategies. These outputs directly align with MOE's 2025 priority of "Teacher Empowerment" and will be co-developed with the Kuala Lumpur District Education Office.</w:t>
      </w:r>
    </w:p>
    <w:p>
      <w:pPr>
        <w:pStyle w:val="BodyText"/>
      </w:pPr>
      <w:r>
        <w:t xml:space="preserve">The significance extends beyond academia: Findings will inform state-level training programs, potentially reducing teacher attrition (currently 14.3% in KL, per MOE data). For</w:t>
      </w:r>
      <w:r>
        <w:t xml:space="preserve"> </w:t>
      </w:r>
      <w:r>
        <w:rPr>
          <w:bCs/>
          <w:b/>
        </w:rPr>
        <w:t xml:space="preserve">Malaysia Kuala Lumpur</w:t>
      </w:r>
      <w:r>
        <w:t xml:space="preserve">, this represents a strategic opportunity to transform urban primary education into a national model—where</w:t>
      </w:r>
      <w:r>
        <w:t xml:space="preserve"> </w:t>
      </w:r>
      <w:r>
        <w:rPr>
          <w:bCs/>
          <w:b/>
        </w:rPr>
        <w:t xml:space="preserve">Teacher Primary</w:t>
      </w:r>
      <w:r>
        <w:t xml:space="preserve"> </w:t>
      </w:r>
      <w:r>
        <w:t xml:space="preserve">become catalysts for equitable learning rather than overwhelmed implementers.</w:t>
      </w:r>
    </w:p>
    <w:bookmarkEnd w:id="29"/>
    <w:bookmarkStart w:id="30" w:name="X504da37a90b6d0637cc7b2c1ce1f3272403d729"/>
    <w:p>
      <w:pPr>
        <w:pStyle w:val="Heading2"/>
      </w:pPr>
      <w:r>
        <w:t xml:space="preserve">7. Ethical Considerations and Community Engagement</w:t>
      </w:r>
    </w:p>
    <w:p>
      <w:pPr>
        <w:pStyle w:val="FirstParagraph"/>
      </w:pPr>
      <w:r>
        <w:t xml:space="preserve">Ethical approval will be sought from the Universiti Malaya Research Ethics Committee. Participation is voluntary with full confidentiality guarantees. To ensure community relevance, a Stakeholder Advisory Panel (including MOE officials, school principals, and teacher unions like PERKESO) will co-design instruments and interpret findings. All materials will be provided in Malay/English to respect KL's linguistic diversity.</w:t>
      </w:r>
    </w:p>
    <w:bookmarkEnd w:id="30"/>
    <w:bookmarkStart w:id="31" w:name="implementation-timeline"/>
    <w:p>
      <w:pPr>
        <w:pStyle w:val="Heading2"/>
      </w:pPr>
      <w:r>
        <w:t xml:space="preserve">8. 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Preparation &amp; Ethical Approval</w:t>
            </w:r>
          </w:p>
        </w:tc>
        <w:tc>
          <w:tcPr/>
          <w:p>
            <w:pPr>
              <w:pStyle w:val="Compact"/>
              <w:jc w:val="left"/>
            </w:pPr>
            <w:r>
              <w:t xml:space="preserve">Months 1-2</w:t>
            </w:r>
          </w:p>
        </w:tc>
        <w:tc>
          <w:tcPr/>
          <w:p>
            <w:pPr>
              <w:pStyle w:val="Compact"/>
              <w:jc w:val="left"/>
            </w:pPr>
            <w:r>
              <w:t xml:space="preserve">Pilot survey, ethics clearance, advisory panel formation</w:t>
            </w:r>
          </w:p>
        </w:tc>
      </w:tr>
      <w:tr>
        <w:tc>
          <w:tcPr/>
          <w:p>
            <w:pPr>
              <w:pStyle w:val="Compact"/>
              <w:jc w:val="left"/>
            </w:pPr>
            <w:r>
              <w:t xml:space="preserve">Data Collection (Surveys + Focus Groups)</w:t>
            </w:r>
          </w:p>
        </w:tc>
        <w:tc>
          <w:tcPr/>
          <w:p>
            <w:pPr>
              <w:pStyle w:val="Compact"/>
              <w:jc w:val="left"/>
            </w:pPr>
            <w:r>
              <w:t xml:space="preserve">Months 3-5</w:t>
            </w:r>
          </w:p>
        </w:tc>
        <w:tc>
          <w:tcPr/>
          <w:p>
            <w:pPr>
              <w:pStyle w:val="Compact"/>
              <w:jc w:val="left"/>
            </w:pPr>
            <w:r>
              <w:t xml:space="preserve">Quantitative dataset; Transcribed focus group recordings</w:t>
            </w:r>
          </w:p>
        </w:tc>
      </w:tr>
      <w:tr>
        <w:tc>
          <w:tcPr/>
          <w:p>
            <w:pPr>
              <w:pStyle w:val="Compact"/>
              <w:jc w:val="left"/>
            </w:pPr>
            <w:r>
              <w:t xml:space="preserve">Data Analysis &amp; Framework Drafting</w:t>
            </w:r>
          </w:p>
        </w:tc>
        <w:tc>
          <w:tcPr/>
          <w:p>
            <w:pPr>
              <w:pStyle w:val="Compact"/>
              <w:jc w:val="left"/>
            </w:pPr>
            <w:r>
              <w:t xml:space="preserve">Months 6-8</w:t>
            </w:r>
          </w:p>
        </w:tc>
        <w:tc>
          <w:tcPr/>
          <w:p>
            <w:pPr>
              <w:pStyle w:val="Compact"/>
              <w:jc w:val="left"/>
            </w:pPr>
            <w:r>
              <w:t xml:space="preserve">Statistical report; Preliminary competency framework</w:t>
            </w:r>
          </w:p>
        </w:tc>
      </w:tr>
      <w:tr>
        <w:tc>
          <w:tcPr/>
          <w:p>
            <w:pPr>
              <w:pStyle w:val="Compact"/>
              <w:jc w:val="left"/>
            </w:pPr>
            <w:r>
              <w:t xml:space="preserve">Stakeholder Validation Workshop</w:t>
            </w:r>
          </w:p>
        </w:tc>
        <w:tc>
          <w:tcPr/>
          <w:p>
            <w:pPr>
              <w:pStyle w:val="Compact"/>
              <w:jc w:val="left"/>
            </w:pPr>
            <w:r>
              <w:t xml:space="preserve">Month 9</w:t>
            </w:r>
          </w:p>
        </w:tc>
        <w:tc>
          <w:tcPr/>
          <w:p>
            <w:pPr>
              <w:pStyle w:val="Compact"/>
              <w:jc w:val="left"/>
            </w:pPr>
            <w:r>
              <w:t xml:space="preserve">Framework refinement with KL Education Office</w:t>
            </w:r>
          </w:p>
        </w:tc>
      </w:tr>
      <w:tr>
        <w:tc>
          <w:tcPr/>
          <w:p>
            <w:pPr>
              <w:pStyle w:val="Compact"/>
              <w:jc w:val="left"/>
            </w:pPr>
            <w:r>
              <w:t xml:space="preserve">Final Report &amp; Policy Briefing</w:t>
            </w:r>
          </w:p>
        </w:tc>
        <w:tc>
          <w:tcPr/>
          <w:p>
            <w:pPr>
              <w:pStyle w:val="Compact"/>
              <w:jc w:val="left"/>
            </w:pPr>
            <w:r>
              <w:t xml:space="preserve">Month 10-12</w:t>
            </w:r>
          </w:p>
        </w:tc>
        <w:tc>
          <w:tcPr/>
          <w:p>
            <w:pPr>
              <w:pStyle w:val="Compact"/>
              <w:jc w:val="left"/>
            </w:pPr>
            <w:r>
              <w:t xml:space="preserve">Digital toolkit; MOE policy recommendation document</w:t>
            </w:r>
          </w:p>
        </w:tc>
      </w:tr>
    </w:tbl>
    <w:p>
      <w:pPr>
        <w:pStyle w:val="BodyText"/>
      </w:pPr>
      <w:r>
        <w:t xml:space="preserve">This phased approach ensures timely, actionable outcomes for decision-makers in</w:t>
      </w:r>
      <w:r>
        <w:t xml:space="preserve"> </w:t>
      </w:r>
      <w:r>
        <w:rPr>
          <w:bCs/>
          <w:b/>
        </w:rPr>
        <w:t xml:space="preserve">Malaysia Kuala Lumpur</w:t>
      </w:r>
      <w:r>
        <w:t xml:space="preserve">. The final framework will be freely accessible via the MOE KL portal to maximize impact.</w:t>
      </w:r>
    </w:p>
    <w:bookmarkEnd w:id="31"/>
    <w:bookmarkStart w:id="32" w:name="conclusion"/>
    <w:p>
      <w:pPr>
        <w:pStyle w:val="Heading2"/>
      </w:pPr>
      <w:r>
        <w:t xml:space="preserve">9. Conclusion</w:t>
      </w:r>
    </w:p>
    <w:p>
      <w:pPr>
        <w:pStyle w:val="FirstParagraph"/>
      </w:pPr>
      <w:r>
        <w:t xml:space="preserve">In an era of accelerating educational transformation, this research offers a timely solution for supporting the most critical resource in primary education: the</w:t>
      </w:r>
      <w:r>
        <w:t xml:space="preserve"> </w:t>
      </w:r>
      <w:r>
        <w:rPr>
          <w:bCs/>
          <w:b/>
        </w:rPr>
        <w:t xml:space="preserve">Teacher Primary</w:t>
      </w:r>
      <w:r>
        <w:t xml:space="preserve">. By centering the unique realities of Kuala Lumpur's diverse schools, this study transcends generic teacher development models to create evidence-based strategies that elevate classroom practice across</w:t>
      </w:r>
      <w:r>
        <w:t xml:space="preserve"> </w:t>
      </w:r>
      <w:r>
        <w:rPr>
          <w:bCs/>
          <w:b/>
        </w:rPr>
        <w:t xml:space="preserve">Malaysia Kuala Lumpur</w:t>
      </w:r>
      <w:r>
        <w:t xml:space="preserve">. The proposed framework will not only address immediate pain points but also establish a replicable model for urban primary education nationwide. As Malaysia advances toward its Vision 2050 educational goals, investing in our</w:t>
      </w:r>
      <w:r>
        <w:t xml:space="preserve"> </w:t>
      </w:r>
      <w:r>
        <w:rPr>
          <w:bCs/>
          <w:b/>
        </w:rPr>
        <w:t xml:space="preserve">Teacher Primary</w:t>
      </w:r>
      <w:r>
        <w:t xml:space="preserve"> </w:t>
      </w:r>
      <w:r>
        <w:t xml:space="preserve">through contextually grounded research is both an ethical imperative and a strategic necessity.</w:t>
      </w:r>
    </w:p>
    <w:bookmarkEnd w:id="32"/>
    <w:p>
      <w:pPr>
        <w:pStyle w:val="BodyText"/>
      </w:pPr>
      <w:r>
        <w:t xml:space="preserve">This Research Proposal aligns with the Malaysian National Education Philosophy (PPPM) which emphasizes "educating the whole person" and supports MOE's commitment to quality education for all citizens in</w:t>
      </w:r>
      <w:r>
        <w:t xml:space="preserve"> </w:t>
      </w:r>
      <w:r>
        <w:rPr>
          <w:bCs/>
          <w:b/>
        </w:rPr>
        <w:t xml:space="preserve">Malaysia Kuala Lumpur</w:t>
      </w:r>
      <w:r>
        <w:t xml:space="preserve">.</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Teacher Primary Performance in Malaysia Kuala Lumpur</dc:title>
  <dc:creator/>
  <dc:language>en</dc:language>
  <cp:keywords/>
  <dcterms:created xsi:type="dcterms:W3CDTF">2026-07-21T08:47:10Z</dcterms:created>
  <dcterms:modified xsi:type="dcterms:W3CDTF">2026-07-21T08:47:10Z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