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Moscow,</w:t>
      </w:r>
      <w:r>
        <w:t xml:space="preserve"> </w:t>
      </w:r>
      <w:r>
        <w:t xml:space="preserve">Russia</w:t>
      </w:r>
    </w:p>
    <w:bookmarkStart w:id="31" w:name="X750101b2eb6f1bba537e5e30672818869d90b65"/>
    <w:p>
      <w:pPr>
        <w:pStyle w:val="Heading1"/>
      </w:pPr>
      <w:r>
        <w:t xml:space="preserve">Research Proposal: Innovating Pedagogical Strategies for Primary School Teachers in Moscow, Russia</w:t>
      </w:r>
    </w:p>
    <w:bookmarkStart w:id="20" w:name="introduction-and-background"/>
    <w:p>
      <w:pPr>
        <w:pStyle w:val="Heading2"/>
      </w:pPr>
      <w:r>
        <w:t xml:space="preserve">1. Introduction and Background</w:t>
      </w:r>
    </w:p>
    <w:p>
      <w:pPr>
        <w:pStyle w:val="FirstParagraph"/>
      </w:pPr>
      <w:r>
        <w:t xml:space="preserve">The Russian Federation's educational landscape has undergone significant transformation since the 2000s, with Moscow emerging as a national leader in implementing progressive pedagogical frameworks. As the capital city of Russia, Moscow serves as a laboratory for educational innovation where primary teachers face unique challenges amid rapid urbanization, digitalization, and evolving societal expectations. According to Rosstat (2023), Moscow's primary schools serve over 500,000 students across 867 institutions, with teachers reporting increased pressure to integrate technology while maintaining traditional academic rigor. This research addresses a critical gap: the lack of context-specific pedagogical support for</w:t>
      </w:r>
      <w:r>
        <w:t xml:space="preserve"> </w:t>
      </w:r>
      <w:r>
        <w:rPr>
          <w:bCs/>
          <w:b/>
        </w:rPr>
        <w:t xml:space="preserve">Teacher Primary</w:t>
      </w:r>
      <w:r>
        <w:t xml:space="preserve"> </w:t>
      </w:r>
      <w:r>
        <w:t xml:space="preserve">in Moscow's diverse urban classrooms. Despite national initiatives like the "School of New Generation" (2021), Moscow educators increasingly express frustration with one-size-fits-all training models that fail to account for socioeconomic disparities across districts like Zamoskvorechye, Krasnoselsky, or Novokosino.</w:t>
      </w:r>
    </w:p>
    <w:bookmarkEnd w:id="20"/>
    <w:bookmarkStart w:id="21" w:name="problem-statement"/>
    <w:p>
      <w:pPr>
        <w:pStyle w:val="Heading2"/>
      </w:pPr>
      <w:r>
        <w:t xml:space="preserve">2. Problem Statement</w:t>
      </w:r>
    </w:p>
    <w:p>
      <w:pPr>
        <w:pStyle w:val="FirstParagraph"/>
      </w:pPr>
      <w:r>
        <w:t xml:space="preserve">Primary teachers in Moscow encounter three interrelated challenges: (1) balancing mandatory curriculum standards with individualized student needs amid rising classroom diversity; (2) integrating digital tools without adequate technical or pedagogical training; and (3) navigating emotional labor demands exacerbated by post-pandemic learning gaps. A 2023 Moscow Department of Education survey revealed that 68% of primary teachers reported insufficient professional development in socio-emotional learning frameworks, directly impacting student engagement. Crucially, existing research on</w:t>
      </w:r>
      <w:r>
        <w:t xml:space="preserve"> </w:t>
      </w:r>
      <w:r>
        <w:rPr>
          <w:bCs/>
          <w:b/>
        </w:rPr>
        <w:t xml:space="preserve">Teacher Primary</w:t>
      </w:r>
      <w:r>
        <w:t xml:space="preserve"> </w:t>
      </w:r>
      <w:r>
        <w:t xml:space="preserve">in Russia (e.g., Ivanova &amp; Petrova, 2021) focuses predominantly on rural settings or theoretical models, ignoring Moscow's unique urban ecosystem where 47% of students come from immigrant backgrounds and schools operate under intense administrative scrutiny. This disconnect necessitates context-driven inquiry.</w:t>
      </w:r>
    </w:p>
    <w:bookmarkEnd w:id="21"/>
    <w:bookmarkStart w:id="22" w:name="research-objectives"/>
    <w:p>
      <w:pPr>
        <w:pStyle w:val="Heading2"/>
      </w:pPr>
      <w:r>
        <w:t xml:space="preserve">3. Research Objectives</w:t>
      </w:r>
    </w:p>
    <w:p>
      <w:pPr>
        <w:numPr>
          <w:ilvl w:val="0"/>
          <w:numId w:val="1001"/>
        </w:numPr>
        <w:pStyle w:val="Compact"/>
      </w:pPr>
      <w:r>
        <w:t xml:space="preserve">To analyze the pedagogical challenges faced by primary teachers in Moscow's municipal schools (grades 1-4) through a mixed-methods lens.</w:t>
      </w:r>
    </w:p>
    <w:p>
      <w:pPr>
        <w:numPr>
          <w:ilvl w:val="0"/>
          <w:numId w:val="1001"/>
        </w:numPr>
        <w:pStyle w:val="Compact"/>
      </w:pPr>
      <w:r>
        <w:t xml:space="preserve">To co-design and pilot a culturally responsive teacher training framework addressing digital literacy, trauma-informed practices, and inclusive assessment strategies.</w:t>
      </w:r>
    </w:p>
    <w:p>
      <w:pPr>
        <w:numPr>
          <w:ilvl w:val="0"/>
          <w:numId w:val="1001"/>
        </w:numPr>
        <w:pStyle w:val="Compact"/>
      </w:pPr>
      <w:r>
        <w:t xml:space="preserve">To measure the impact of this framework on student outcomes (engagement, foundational skills) in three Moscow districts with varying socioeconomic profiles.</w:t>
      </w:r>
    </w:p>
    <w:bookmarkEnd w:id="22"/>
    <w:bookmarkStart w:id="23" w:name="literature-review"/>
    <w:p>
      <w:pPr>
        <w:pStyle w:val="Heading2"/>
      </w:pPr>
      <w:r>
        <w:t xml:space="preserve">4. Literature Review</w:t>
      </w:r>
    </w:p>
    <w:p>
      <w:pPr>
        <w:pStyle w:val="FirstParagraph"/>
      </w:pPr>
      <w:r>
        <w:t xml:space="preserve">While international studies highlight effective teacher development models (e.g., Darling-Hammond, 2017), Russian scholarship on primary education remains limited in applied scope. Recent Moscow-based work by Smirnova (2022) documented digital tool adoption challenges but overlooked emotional dimensions. Similarly, the "Professional Development Standards for Teachers" (Ministry of Education, 2023) emphasize competencies without contextual adaptation for Moscow's classrooms. This research bridges that gap by grounding theory in Moscow's reality—where teachers navigate dual pressures of national educational mandates and local community expectations. It aligns with Russia's National Project "Education" (2019-2024), which prioritizes "modernizing pedagogy for primary education" but lacks district-level implementation strategies.</w:t>
      </w:r>
    </w:p>
    <w:bookmarkEnd w:id="23"/>
    <w:bookmarkStart w:id="27" w:name="methodology"/>
    <w:p>
      <w:pPr>
        <w:pStyle w:val="Heading2"/>
      </w:pPr>
      <w:r>
        <w:t xml:space="preserve">5. Methodology</w:t>
      </w:r>
    </w:p>
    <w:p>
      <w:pPr>
        <w:pStyle w:val="FirstParagraph"/>
      </w:pPr>
      <w:r>
        <w:t xml:space="preserve">This 18-month study employs a sequential mixed-methods approach across Moscow's educational districts:</w:t>
      </w:r>
    </w:p>
    <w:bookmarkStart w:id="24" w:name="phase-1-contextual-mapping-months-1-4"/>
    <w:p>
      <w:pPr>
        <w:pStyle w:val="Heading3"/>
      </w:pPr>
      <w:r>
        <w:t xml:space="preserve">Phase 1: Contextual Mapping (Months 1-4)</w:t>
      </w:r>
    </w:p>
    <w:p>
      <w:pPr>
        <w:numPr>
          <w:ilvl w:val="0"/>
          <w:numId w:val="1002"/>
        </w:numPr>
        <w:pStyle w:val="Compact"/>
      </w:pPr>
      <w:r>
        <w:rPr>
          <w:bCs/>
          <w:b/>
        </w:rPr>
        <w:t xml:space="preserve">Qualitative:</w:t>
      </w:r>
      <w:r>
        <w:t xml:space="preserve"> </w:t>
      </w:r>
      <w:r>
        <w:t xml:space="preserve">Focus groups with 60 primary teachers from diverse Moscow schools (low-income, mid-income, and affluent zones) using thematic analysis.</w:t>
      </w:r>
    </w:p>
    <w:p>
      <w:pPr>
        <w:numPr>
          <w:ilvl w:val="0"/>
          <w:numId w:val="1002"/>
        </w:numPr>
        <w:pStyle w:val="Compact"/>
      </w:pPr>
      <w:r>
        <w:rPr>
          <w:bCs/>
          <w:b/>
        </w:rPr>
        <w:t xml:space="preserve">Quantitative:</w:t>
      </w:r>
      <w:r>
        <w:t xml:space="preserve"> </w:t>
      </w:r>
      <w:r>
        <w:t xml:space="preserve">Survey of 200+ teachers assessing current training gaps via Likert-scale instruments validated for Russian educational context.</w:t>
      </w:r>
    </w:p>
    <w:bookmarkEnd w:id="24"/>
    <w:bookmarkStart w:id="25" w:name="phase-2-intervention-design-months-5-10"/>
    <w:p>
      <w:pPr>
        <w:pStyle w:val="Heading3"/>
      </w:pPr>
      <w:r>
        <w:t xml:space="preserve">Phase 2: Intervention Design (Months 5-10)</w:t>
      </w:r>
    </w:p>
    <w:p>
      <w:pPr>
        <w:numPr>
          <w:ilvl w:val="0"/>
          <w:numId w:val="1003"/>
        </w:numPr>
        <w:pStyle w:val="Compact"/>
      </w:pPr>
      <w:r>
        <w:rPr>
          <w:bCs/>
          <w:b/>
        </w:rPr>
        <w:t xml:space="preserve">Collaborative Workshop Series:</w:t>
      </w:r>
      <w:r>
        <w:t xml:space="preserve"> </w:t>
      </w:r>
      <w:r>
        <w:t xml:space="preserve">Co-created with Moscow Methodological Centers and classroom teachers, focusing on:</w:t>
      </w:r>
    </w:p>
    <w:p>
      <w:pPr>
        <w:numPr>
          <w:ilvl w:val="1"/>
          <w:numId w:val="1004"/>
        </w:numPr>
        <w:pStyle w:val="Compact"/>
      </w:pPr>
      <w:r>
        <w:t xml:space="preserve">Adapting digital tools for low-bandwidth classrooms</w:t>
      </w:r>
    </w:p>
    <w:p>
      <w:pPr>
        <w:numPr>
          <w:ilvl w:val="1"/>
          <w:numId w:val="1004"/>
        </w:numPr>
        <w:pStyle w:val="Compact"/>
      </w:pPr>
      <w:r>
        <w:t xml:space="preserve">Socio-emotional check-in protocols for immigrant students</w:t>
      </w:r>
    </w:p>
    <w:p>
      <w:pPr>
        <w:numPr>
          <w:ilvl w:val="1"/>
          <w:numId w:val="1004"/>
        </w:numPr>
        <w:pStyle w:val="Compact"/>
      </w:pPr>
      <w:r>
        <w:t xml:space="preserve">Formative assessment techniques aligned with Moscow's "Education 2030" standards</w:t>
      </w:r>
    </w:p>
    <w:p>
      <w:pPr>
        <w:numPr>
          <w:ilvl w:val="0"/>
          <w:numId w:val="1003"/>
        </w:numPr>
        <w:pStyle w:val="Compact"/>
      </w:pPr>
      <w:r>
        <w:rPr>
          <w:bCs/>
          <w:b/>
        </w:rPr>
        <w:t xml:space="preserve">Pilot Implementation:</w:t>
      </w:r>
      <w:r>
        <w:t xml:space="preserve"> </w:t>
      </w:r>
      <w:r>
        <w:t xml:space="preserve">Training of 45 teachers across three districts (Babushkinsky, Troitsk, and Lefortovo), with ongoing coaching.</w:t>
      </w:r>
    </w:p>
    <w:bookmarkEnd w:id="25"/>
    <w:bookmarkStart w:id="26" w:name="phase-3-impact-assessment-months-11-18"/>
    <w:p>
      <w:pPr>
        <w:pStyle w:val="Heading3"/>
      </w:pPr>
      <w:r>
        <w:t xml:space="preserve">Phase 3: Impact Assessment (Months 11-18)</w:t>
      </w:r>
    </w:p>
    <w:p>
      <w:pPr>
        <w:numPr>
          <w:ilvl w:val="0"/>
          <w:numId w:val="1005"/>
        </w:numPr>
        <w:pStyle w:val="Compact"/>
      </w:pPr>
      <w:r>
        <w:rPr>
          <w:bCs/>
          <w:b/>
        </w:rPr>
        <w:t xml:space="preserve">Student Metrics:</w:t>
      </w:r>
      <w:r>
        <w:t xml:space="preserve"> </w:t>
      </w:r>
      <w:r>
        <w:t xml:space="preserve">Pre/post testing of literacy/numeracy skills (N=540 students) using Moscow-approved diagnostic tools.</w:t>
      </w:r>
    </w:p>
    <w:p>
      <w:pPr>
        <w:numPr>
          <w:ilvl w:val="0"/>
          <w:numId w:val="1005"/>
        </w:numPr>
        <w:pStyle w:val="Compact"/>
      </w:pPr>
      <w:r>
        <w:rPr>
          <w:bCs/>
          <w:b/>
        </w:rPr>
        <w:t xml:space="preserve">Teacher Reflections:</w:t>
      </w:r>
      <w:r>
        <w:t xml:space="preserve"> </w:t>
      </w:r>
      <w:r>
        <w:t xml:space="preserve">Diaries tracking pedagogical shifts and challenges.</w:t>
      </w:r>
    </w:p>
    <w:p>
      <w:pPr>
        <w:numPr>
          <w:ilvl w:val="0"/>
          <w:numId w:val="1005"/>
        </w:numPr>
        <w:pStyle w:val="Compact"/>
      </w:pPr>
      <w:r>
        <w:rPr>
          <w:bCs/>
          <w:b/>
        </w:rPr>
        <w:t xml:space="preserve">Data Analysis:</w:t>
      </w:r>
      <w:r>
        <w:t xml:space="preserve"> </w:t>
      </w:r>
      <w:r>
        <w:t xml:space="preserve">Regression models linking teacher practices to student outcomes, controlled for socioeconomic variables.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two tangible outputs: (1) A Moscow-specific "Pedagogical Adaptation Toolkit" for primary teachers—available in Russian and English—as an open-access resource via the Moscow Department of Education portal; (2) Evidence-based recommendations for Russia's Ministry of Education on district-level teacher development. Beyond pedagogy, outcomes will address critical social needs: Moscow’s primary schools serve over 15% immigrant children (2023 data), yet teachers lack training in cross-cultural communication. By centering</w:t>
      </w:r>
      <w:r>
        <w:t xml:space="preserve"> </w:t>
      </w:r>
      <w:r>
        <w:rPr>
          <w:bCs/>
          <w:b/>
        </w:rPr>
        <w:t xml:space="preserve">Teacher Primary</w:t>
      </w:r>
      <w:r>
        <w:t xml:space="preserve"> </w:t>
      </w:r>
      <w:r>
        <w:t xml:space="preserve">as active co-researchers—not passive subjects—we ensure solutions are practical for real-world classrooms. The project directly supports Russia's strategic goal of "enhancing educational quality" (National Development Strategy, 2023), positioning Moscow as a model for other global cities facing similar urban education challenges.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Contextual Mapping</w:t>
            </w:r>
          </w:p>
        </w:tc>
        <w:tc>
          <w:tcPr/>
          <w:p>
            <w:pPr>
              <w:pStyle w:val="Compact"/>
              <w:jc w:val="left"/>
            </w:pPr>
            <w:r>
              <w:t xml:space="preserve">1-4</w:t>
            </w:r>
          </w:p>
        </w:tc>
        <w:tc>
          <w:tcPr/>
          <w:p>
            <w:pPr>
              <w:pStyle w:val="Compact"/>
              <w:jc w:val="left"/>
            </w:pPr>
            <w:r>
              <w:t xml:space="preserve">Socioeconomic analysis report, teacher survey dataset</w:t>
            </w:r>
          </w:p>
        </w:tc>
      </w:tr>
      <w:tr>
        <w:tc>
          <w:tcPr/>
          <w:p>
            <w:pPr>
              <w:pStyle w:val="Compact"/>
              <w:jc w:val="left"/>
            </w:pPr>
            <w:r>
              <w:t xml:space="preserve">Intervention Design</w:t>
            </w:r>
          </w:p>
        </w:tc>
        <w:tc>
          <w:tcPr/>
          <w:p>
            <w:pPr>
              <w:pStyle w:val="Compact"/>
              <w:jc w:val="left"/>
            </w:pPr>
            <w:r>
              <w:t xml:space="preserve">5-10</w:t>
            </w:r>
          </w:p>
        </w:tc>
        <w:tc>
          <w:tcPr/>
          <w:p>
            <w:pPr>
              <w:pStyle w:val="Compact"/>
              <w:jc w:val="left"/>
            </w:pPr>
            <w:r>
              <w:t xml:space="preserve">Pilot toolkit, workshop modules, district implementation plan</w:t>
            </w:r>
          </w:p>
        </w:tc>
      </w:tr>
      <w:tr>
        <w:tc>
          <w:tcPr/>
          <w:p>
            <w:pPr>
              <w:pStyle w:val="Compact"/>
              <w:jc w:val="left"/>
            </w:pPr>
            <w:r>
              <w:t xml:space="preserve">Impact Assessment &amp; Dissemination</w:t>
            </w:r>
          </w:p>
        </w:tc>
        <w:tc>
          <w:tcPr/>
          <w:p>
            <w:pPr>
              <w:pStyle w:val="Compact"/>
              <w:jc w:val="left"/>
            </w:pPr>
            <w:r>
              <w:t xml:space="preserve">11-18Trajectory report for Moscow Education Department, academic publication in Russian/English journals (e.g., "Russian Education and Society")</w:t>
            </w:r>
          </w:p>
        </w:tc>
        <w:tc>
          <w:tcPr/>
          <w:p>
            <w:pPr>
              <w:pStyle w:val="Compact"/>
            </w:pPr>
          </w:p>
        </w:tc>
      </w:tr>
    </w:tbl>
    <w:bookmarkEnd w:id="29"/>
    <w:bookmarkStart w:id="30" w:name="X3a7605c183f20813b3dc1974564b8e99a5c2393"/>
    <w:p>
      <w:pPr>
        <w:pStyle w:val="Heading2"/>
      </w:pPr>
      <w:r>
        <w:t xml:space="preserve">8. Conclusion: Why This Research Matters for Moscow, Russia</w:t>
      </w:r>
    </w:p>
    <w:p>
      <w:pPr>
        <w:pStyle w:val="FirstParagraph"/>
      </w:pPr>
      <w:r>
        <w:t xml:space="preserve">Primary education is the bedrock of Russia's future workforce, and Moscow—home to 40% of the nation's top universities and innovation hubs—must lead in redefining teacher support. This proposal moves beyond generic "teacher training" by embedding solutions within Moscow's sociocultural fabric. When teachers feel equipped to address the specific needs of children in a city where 32% are second-language learners (Moscow Statistics, 2023), classrooms transform into engines of equity. The research respects the dignity of</w:t>
      </w:r>
      <w:r>
        <w:t xml:space="preserve"> </w:t>
      </w:r>
      <w:r>
        <w:rPr>
          <w:bCs/>
          <w:b/>
        </w:rPr>
        <w:t xml:space="preserve">Teacher Primary</w:t>
      </w:r>
      <w:r>
        <w:t xml:space="preserve"> </w:t>
      </w:r>
      <w:r>
        <w:t xml:space="preserve">as knowledge producers while directly contributing to Russia's educational sovereignty goals. By documenting how Moscow's educators navigate complexity, this study offers a replicable blueprint for cities globally—proving that context-specific innovation in primary education isn't just possible, but essential for a thriving society.</w:t>
      </w:r>
    </w:p>
    <w:p>
      <w:pPr>
        <w:pStyle w:val="BodyText"/>
      </w:pPr>
      <w:r>
        <w:rPr>
          <w:iCs/>
          <w:i/>
        </w:rPr>
        <w:t xml:space="preserve">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Practices for Primary Teachers in Moscow, Russia</dc:title>
  <dc:creator/>
  <dc:language>en</dc:language>
  <cp:keywords/>
  <dcterms:created xsi:type="dcterms:W3CDTF">2026-09-27T14:47:40Z</dcterms:created>
  <dcterms:modified xsi:type="dcterms:W3CDTF">2026-09-27T14:47:40Z</dcterms:modified>
</cp:coreProperties>
</file>

<file path=docProps/custom.xml><?xml version="1.0" encoding="utf-8"?>
<Properties xmlns="http://schemas.openxmlformats.org/officeDocument/2006/custom-properties" xmlns:vt="http://schemas.openxmlformats.org/officeDocument/2006/docPropsVTypes"/>
</file>