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Competencies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Saint</w:t>
      </w:r>
      <w:r>
        <w:t xml:space="preserve"> </w:t>
      </w:r>
      <w:r>
        <w:t xml:space="preserve">Petersburg,</w:t>
      </w:r>
      <w:r>
        <w:t xml:space="preserve"> </w:t>
      </w:r>
      <w:r>
        <w:t xml:space="preserve">Russia</w:t>
      </w:r>
    </w:p>
    <w:bookmarkStart w:id="33" w:name="X989701733d0173c8516b84f8a1fe2756f357665"/>
    <w:p>
      <w:pPr>
        <w:pStyle w:val="Heading1"/>
      </w:pPr>
      <w:r>
        <w:t xml:space="preserve">Research Proposal: Enhancing Pedagogical Competencies of Primary Teachers in Saint Petersburg, Russia</w:t>
      </w:r>
    </w:p>
    <w:bookmarkStart w:id="20" w:name="introduction-and-background"/>
    <w:p>
      <w:pPr>
        <w:pStyle w:val="Heading2"/>
      </w:pPr>
      <w:r>
        <w:t xml:space="preserve">1. Introduction and Background</w:t>
      </w:r>
    </w:p>
    <w:p>
      <w:pPr>
        <w:pStyle w:val="FirstParagraph"/>
      </w:pPr>
      <w:r>
        <w:t xml:space="preserve">The foundational years of education in Russia's primary schools are critical for cognitive, social, and emotional development. In Saint Petersburg—a city renowned for its educational heritage and cultural richness—primary education serves as the bedrock of the nation's academic pipeline. However, contemporary challenges including rapid technological integration, diverse student populations (including migrants and children with special needs), and evolving national curricular standards demand a reevaluation of teaching methodologies. This</w:t>
      </w:r>
      <w:r>
        <w:t xml:space="preserve"> </w:t>
      </w:r>
      <w:r>
        <w:rPr>
          <w:iCs/>
          <w:i/>
        </w:rPr>
        <w:t xml:space="preserve">Research Proposal</w:t>
      </w:r>
      <w:r>
        <w:t xml:space="preserve"> </w:t>
      </w:r>
      <w:r>
        <w:t xml:space="preserve">addresses a pressing gap in the professional development framework for</w:t>
      </w:r>
      <w:r>
        <w:t xml:space="preserve"> </w:t>
      </w:r>
      <w:r>
        <w:rPr>
          <w:bCs/>
          <w:b/>
        </w:rPr>
        <w:t xml:space="preserve">Teacher Primary</w:t>
      </w:r>
      <w:r>
        <w:t xml:space="preserve"> </w:t>
      </w:r>
      <w:r>
        <w:t xml:space="preserve">in Russia's Saint Petersburg context. Despite St. Petersburg's historical prestige, localized research on pedagogical adaptation remains scarce, creating an urgent need for evidence-based interventions tailored to this specific urban educational ecosystem.</w:t>
      </w:r>
    </w:p>
    <w:bookmarkEnd w:id="20"/>
    <w:bookmarkStart w:id="21" w:name="problem-statement"/>
    <w:p>
      <w:pPr>
        <w:pStyle w:val="Heading2"/>
      </w:pPr>
      <w:r>
        <w:t xml:space="preserve">2. Problem Statement</w:t>
      </w:r>
    </w:p>
    <w:p>
      <w:pPr>
        <w:pStyle w:val="FirstParagraph"/>
      </w:pPr>
      <w:r>
        <w:t xml:space="preserve">In Saint Petersburg, primary schools face unique tensions between traditional Russian pedagogical approaches and modern inclusive education demands. Current teacher training programs often fail to equip</w:t>
      </w:r>
      <w:r>
        <w:t xml:space="preserve"> </w:t>
      </w:r>
      <w:r>
        <w:rPr>
          <w:bCs/>
          <w:b/>
        </w:rPr>
        <w:t xml:space="preserve">Teacher Primary</w:t>
      </w:r>
      <w:r>
        <w:t xml:space="preserve"> </w:t>
      </w:r>
      <w:r>
        <w:t xml:space="preserve">with competencies in digital literacy, socio-emotional learning (SEL), and differentiated instruction for multilingual classrooms. A 2023 Saint Petersburg Department of Education report revealed that 68% of primary teachers feel unprepared to implement the new Federal State Educational Standard (FSES) for primary education, particularly in addressing learning gaps exacerbated by post-pandemic disruptions. Moreover, high teacher turnover rates (15% annually) in St. Petersburg's suburban districts highlight systemic deficiencies in ongoing professional support. Without targeted research, these challenges threaten the quality of education for over 200,000 primary students across Saint Petersburg's 650+ schools—a critical concern for Russia's educational future.</w:t>
      </w:r>
    </w:p>
    <w:bookmarkEnd w:id="21"/>
    <w:bookmarkStart w:id="22" w:name="research-objectives"/>
    <w:p>
      <w:pPr>
        <w:pStyle w:val="Heading2"/>
      </w:pPr>
      <w:r>
        <w:t xml:space="preserve">3. Research Objectives</w:t>
      </w:r>
    </w:p>
    <w:p>
      <w:pPr>
        <w:numPr>
          <w:ilvl w:val="0"/>
          <w:numId w:val="1001"/>
        </w:numPr>
        <w:pStyle w:val="Compact"/>
      </w:pPr>
      <w:r>
        <w:t xml:space="preserve">To identify the most pressing pedagogical competency gaps among primary teachers in Saint Petersburg through empirical data collection.</w:t>
      </w:r>
    </w:p>
    <w:p>
      <w:pPr>
        <w:numPr>
          <w:ilvl w:val="0"/>
          <w:numId w:val="1001"/>
        </w:numPr>
        <w:pStyle w:val="Compact"/>
      </w:pPr>
      <w:r>
        <w:t xml:space="preserve">To co-develop and validate a context-specific professional development framework integrating Russian educational traditions with global best practices.</w:t>
      </w:r>
    </w:p>
    <w:p>
      <w:pPr>
        <w:numPr>
          <w:ilvl w:val="0"/>
          <w:numId w:val="1001"/>
        </w:numPr>
        <w:pStyle w:val="Compact"/>
      </w:pPr>
      <w:r>
        <w:t xml:space="preserve">To assess the impact of this framework on student engagement, academic outcomes, and teacher retention rates in selected St. Petersburg schools.</w:t>
      </w:r>
    </w:p>
    <w:bookmarkEnd w:id="22"/>
    <w:bookmarkStart w:id="23" w:name="significance-of-the-study"/>
    <w:p>
      <w:pPr>
        <w:pStyle w:val="Heading2"/>
      </w:pPr>
      <w:r>
        <w:t xml:space="preserve">4. Significance of the Study</w:t>
      </w:r>
    </w:p>
    <w:p>
      <w:pPr>
        <w:pStyle w:val="FirstParagraph"/>
      </w:pPr>
      <w:r>
        <w:t xml:space="preserve">This</w:t>
      </w:r>
      <w:r>
        <w:t xml:space="preserve"> </w:t>
      </w:r>
      <w:r>
        <w:rPr>
          <w:iCs/>
          <w:i/>
        </w:rPr>
        <w:t xml:space="preserve">Research Proposal</w:t>
      </w:r>
      <w:r>
        <w:t xml:space="preserve"> </w:t>
      </w:r>
      <w:r>
        <w:t xml:space="preserve">directly addresses a national priority outlined in Russia's 2030 Education Development Strategy, which emphasizes "modernizing pedagogical practices for inclusive primary education." Saint Petersburg—a federal city with a population exceeding 5 million—serves as an ideal microcosm for studying urban educational transformation. Success in this project would establish a replicable model for other Russian cities while contributing to global discourse on teacher efficacy in post-Soviet contexts. Crucially, it centers</w:t>
      </w:r>
      <w:r>
        <w:t xml:space="preserve"> </w:t>
      </w:r>
      <w:r>
        <w:rPr>
          <w:bCs/>
          <w:b/>
        </w:rPr>
        <w:t xml:space="preserve">Teacher Primary</w:t>
      </w:r>
      <w:r>
        <w:t xml:space="preserve"> </w:t>
      </w:r>
      <w:r>
        <w:t xml:space="preserve">not as passive recipients of training but as co-researchers in their own professional evolution—a paradigm shift aligned with UNESCO's 2024 Teacher Policy Guidelines.</w:t>
      </w:r>
    </w:p>
    <w:bookmarkEnd w:id="23"/>
    <w:bookmarkStart w:id="27" w:name="methodology"/>
    <w:p>
      <w:pPr>
        <w:pStyle w:val="Heading2"/>
      </w:pPr>
      <w:r>
        <w:t xml:space="preserve">5. Methodology</w:t>
      </w:r>
    </w:p>
    <w:p>
      <w:pPr>
        <w:pStyle w:val="FirstParagraph"/>
      </w:pPr>
      <w:r>
        <w:t xml:space="preserve">We propose a 15-month mixed-methods study across 30 primary schools in diverse Saint Petersburg districts (including historical centers, industrial suburbs, and new housing developments). The methodology comprises three phases:</w:t>
      </w:r>
    </w:p>
    <w:bookmarkStart w:id="24" w:name="phase-1-diagnostic-assessment-months-1-4"/>
    <w:p>
      <w:pPr>
        <w:pStyle w:val="Heading3"/>
      </w:pPr>
      <w:r>
        <w:t xml:space="preserve">Phase 1: Diagnostic Assessment (Months 1-4)</w:t>
      </w:r>
    </w:p>
    <w:p>
      <w:pPr>
        <w:numPr>
          <w:ilvl w:val="0"/>
          <w:numId w:val="1002"/>
        </w:numPr>
        <w:pStyle w:val="Compact"/>
      </w:pPr>
      <w:r>
        <w:rPr>
          <w:bCs/>
          <w:b/>
        </w:rPr>
        <w:t xml:space="preserve">Quantitative:</w:t>
      </w:r>
      <w:r>
        <w:t xml:space="preserve"> </w:t>
      </w:r>
      <w:r>
        <w:t xml:space="preserve">Survey of all 4,200 primary teachers in Saint Petersburg using a validated pedagogical competency rubric (adapted from OECD's TALIS framework).</w:t>
      </w:r>
    </w:p>
    <w:p>
      <w:pPr>
        <w:numPr>
          <w:ilvl w:val="0"/>
          <w:numId w:val="1002"/>
        </w:numPr>
        <w:pStyle w:val="Compact"/>
      </w:pPr>
      <w:r>
        <w:rPr>
          <w:bCs/>
          <w:b/>
        </w:rPr>
        <w:t xml:space="preserve">Qualitative:</w:t>
      </w:r>
      <w:r>
        <w:t xml:space="preserve"> </w:t>
      </w:r>
      <w:r>
        <w:t xml:space="preserve">Focus groups with 150 teachers to explore contextual barriers (e.g., lack of tech resources in older schools, cultural disconnects with migrant students).</w:t>
      </w:r>
    </w:p>
    <w:bookmarkEnd w:id="24"/>
    <w:bookmarkStart w:id="25" w:name="phase-2-intervention-design-months-5-8"/>
    <w:p>
      <w:pPr>
        <w:pStyle w:val="Heading3"/>
      </w:pPr>
      <w:r>
        <w:t xml:space="preserve">Phase 2: Intervention Design (Months 5-8)</w:t>
      </w:r>
    </w:p>
    <w:p>
      <w:pPr>
        <w:numPr>
          <w:ilvl w:val="0"/>
          <w:numId w:val="1003"/>
        </w:numPr>
        <w:pStyle w:val="Compact"/>
      </w:pPr>
      <w:r>
        <w:t xml:space="preserve">Co-creation workshops with teachers, school directors, and regional education authorities to develop the "St. Petersburg Primary Educator (SPE) Framework."</w:t>
      </w:r>
    </w:p>
    <w:p>
      <w:pPr>
        <w:numPr>
          <w:ilvl w:val="0"/>
          <w:numId w:val="1003"/>
        </w:numPr>
        <w:pStyle w:val="Compact"/>
      </w:pPr>
      <w:r>
        <w:t xml:space="preserve">Incorporating Russia's educational values (e.g., moral development via literature studies) with evidence-based practices like project-based learning and SEL integration.</w:t>
      </w:r>
    </w:p>
    <w:bookmarkEnd w:id="25"/>
    <w:bookmarkStart w:id="26" w:name="X678a9e5b7f1f968f8cfcf43e9955ea5f8d1558a"/>
    <w:p>
      <w:pPr>
        <w:pStyle w:val="Heading3"/>
      </w:pPr>
      <w:r>
        <w:t xml:space="preserve">Phase 3: Implementation and Evaluation (Months 9-15)</w:t>
      </w:r>
    </w:p>
    <w:p>
      <w:pPr>
        <w:numPr>
          <w:ilvl w:val="0"/>
          <w:numId w:val="1004"/>
        </w:numPr>
        <w:pStyle w:val="Compact"/>
      </w:pPr>
      <w:r>
        <w:t xml:space="preserve">Randomized controlled trial in 15 intervention schools vs. 15 control schools across Saint Petersburg.</w:t>
      </w:r>
    </w:p>
    <w:p>
      <w:pPr>
        <w:numPr>
          <w:ilvl w:val="0"/>
          <w:numId w:val="1004"/>
        </w:numPr>
        <w:pStyle w:val="Compact"/>
      </w:pPr>
      <w:r>
        <w:t xml:space="preserve">Metrics: Teacher self-efficacy (pre/post), student engagement surveys, standardized test scores in Russian language/math, and teacher retention rates.</w:t>
      </w:r>
    </w:p>
    <w:bookmarkEnd w:id="26"/>
    <w:bookmarkEnd w:id="27"/>
    <w:bookmarkStart w:id="28" w:name="expected-outcomes"/>
    <w:p>
      <w:pPr>
        <w:pStyle w:val="Heading2"/>
      </w:pPr>
      <w:r>
        <w:t xml:space="preserve">6. Expected Outcomes</w:t>
      </w:r>
    </w:p>
    <w:p>
      <w:pPr>
        <w:pStyle w:val="FirstParagraph"/>
      </w:pPr>
      <w:r>
        <w:t xml:space="preserve">This project will deliver:</w:t>
      </w:r>
    </w:p>
    <w:p>
      <w:pPr>
        <w:numPr>
          <w:ilvl w:val="0"/>
          <w:numId w:val="1005"/>
        </w:numPr>
        <w:pStyle w:val="Compact"/>
      </w:pPr>
      <w:r>
        <w:t xml:space="preserve">A culturally responsive professional development toolkit for Russian primary teachers, featuring Saint Petersburg-specific case studies (e.g., using Hermitage Museum resources for history lessons).</w:t>
      </w:r>
    </w:p>
    <w:p>
      <w:pPr>
        <w:numPr>
          <w:ilvl w:val="0"/>
          <w:numId w:val="1005"/>
        </w:numPr>
        <w:pStyle w:val="Compact"/>
      </w:pPr>
      <w:r>
        <w:t xml:space="preserve">A scalable model for regional education authorities to integrate competency-based teacher training within Russia's existing framework.</w:t>
      </w:r>
    </w:p>
    <w:p>
      <w:pPr>
        <w:numPr>
          <w:ilvl w:val="0"/>
          <w:numId w:val="1005"/>
        </w:numPr>
        <w:pStyle w:val="Compact"/>
      </w:pPr>
      <w:r>
        <w:t xml:space="preserve">Policy recommendations addressing infrastructure gaps (e.g., digital device allocation in St. Petersburg's under-resourced schools) and certification pathways for new competencies.</w:t>
      </w:r>
    </w:p>
    <w:bookmarkEnd w:id="28"/>
    <w:bookmarkStart w:id="29" w:name="X19935d8b73dae78e3e0d99be4c7c1aa5e2cf476"/>
    <w:p>
      <w:pPr>
        <w:pStyle w:val="Heading2"/>
      </w:pPr>
      <w:r>
        <w:t xml:space="preserve">7. Implementation in Saint Petersburg Context</w:t>
      </w:r>
    </w:p>
    <w:p>
      <w:pPr>
        <w:pStyle w:val="FirstParagraph"/>
      </w:pPr>
      <w:r>
        <w:t xml:space="preserve">The study is uniquely positioned to leverage Saint Petersburg's educational assets: collaboration with the Saint Petersburg State University of Pedagogy, access to citywide data systems, and partnerships with the Directorate for Primary Education. Crucially, we will incorporate local pedagogical traditions—such as the "Literary Circle" model emphasizing literary analysis from Pushkin-era curricula—into modern frameworks. For instance, a proposed digital storytelling module would transform classic Russian children's literature (e.g., Prokofiev's "Peter and the Wolf") into interactive SEL activities, preserving cultural identity while meeting contemporary needs.</w:t>
      </w:r>
    </w:p>
    <w:bookmarkEnd w:id="29"/>
    <w:bookmarkStart w:id="30" w:name="timeline-and-resources"/>
    <w:p>
      <w:pPr>
        <w:pStyle w:val="Heading2"/>
      </w:pPr>
      <w:r>
        <w:t xml:space="preserve">8. Timeline and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Diagnostics &amp; Stakeholder Engagement</w:t>
      </w:r>
    </w:p>
    <w:p>
      <w:pPr>
        <w:pStyle w:val="BodyText"/>
      </w:pPr>
      <w:r>
        <w:t xml:space="preserve">Month 1-4</w:t>
      </w:r>
    </w:p>
    <w:p>
      <w:pPr>
        <w:pStyle w:val="BodyText"/>
      </w:pPr>
      <w:r>
        <w:t xml:space="preserve">Saint Petersburg competency baseline report; Workshop protocols with city education officials</w:t>
      </w:r>
    </w:p>
    <w:p>
      <w:pPr>
        <w:pStyle w:val="BodyText"/>
      </w:pPr>
      <w:r>
        <w:t xml:space="preserve">Framework Co-Creation</w:t>
      </w:r>
    </w:p>
    <w:p>
      <w:pPr>
        <w:pStyle w:val="BodyText"/>
      </w:pPr>
      <w:r>
        <w:t xml:space="preserve">Month 5-8</w:t>
      </w:r>
    </w:p>
    <w:p>
      <w:pPr>
        <w:pStyle w:val="BodyText"/>
      </w:pPr>
      <w:r>
        <w:t xml:space="preserve">Implementation &amp; Impact Assessment (Months 9-15)</w:t>
      </w:r>
    </w:p>
    <w:p>
      <w:pPr>
        <w:pStyle w:val="BodyText"/>
      </w:pPr>
      <w:r>
        <w:t xml:space="preserve">School trial; Final SPE Framework toolkit; Policy brief for Russian Ministry of Education</w:t>
      </w:r>
    </w:p>
    <w:bookmarkEnd w:id="30"/>
    <w:bookmarkStart w:id="31" w:name="conclusion"/>
    <w:p>
      <w:pPr>
        <w:pStyle w:val="Heading2"/>
      </w:pPr>
      <w:r>
        <w:t xml:space="preserve">9. Conclusion</w:t>
      </w:r>
    </w:p>
    <w:p>
      <w:pPr>
        <w:pStyle w:val="FirstParagraph"/>
      </w:pPr>
      <w:r>
        <w:t xml:space="preserve">This</w:t>
      </w:r>
      <w:r>
        <w:t xml:space="preserve"> </w:t>
      </w:r>
      <w:r>
        <w:rPr>
          <w:iCs/>
          <w:i/>
        </w:rPr>
        <w:t xml:space="preserve">Research Proposal</w:t>
      </w:r>
      <w:r>
        <w:t xml:space="preserve"> </w:t>
      </w:r>
      <w:r>
        <w:t xml:space="preserve">responds to a critical moment in Russia's Saint Petersburg education landscape. By centering the experiences and expertise of</w:t>
      </w:r>
      <w:r>
        <w:t xml:space="preserve"> </w:t>
      </w:r>
      <w:r>
        <w:rPr>
          <w:bCs/>
          <w:b/>
        </w:rPr>
        <w:t xml:space="preserve">Teacher Primary</w:t>
      </w:r>
      <w:r>
        <w:t xml:space="preserve">, it moves beyond generic training models toward an authentic, locally grounded transformation. The outcomes will directly strengthen the city’s educational infrastructure while contributing to national policy on primary teacher development. As Saint Petersburg continues to balance its historical legacy with 21st-century innovation, this research positions the city as a pioneer in redefining what it means to be an effective primary educator—proving that excellence in early education is not merely possible but essential for Russia's future. We request support to turn this vision into action, ensuring every child in Saint Petersburg receives the highest quality primary education.</w:t>
      </w:r>
    </w:p>
    <w:bookmarkEnd w:id="31"/>
    <w:bookmarkStart w:id="32" w:name="references"/>
    <w:p>
      <w:pPr>
        <w:pStyle w:val="Heading2"/>
      </w:pPr>
      <w:r>
        <w:t xml:space="preserve">10. References</w:t>
      </w:r>
    </w:p>
    <w:p>
      <w:pPr>
        <w:numPr>
          <w:ilvl w:val="0"/>
          <w:numId w:val="1006"/>
        </w:numPr>
        <w:pStyle w:val="Compact"/>
      </w:pPr>
      <w:r>
        <w:t xml:space="preserve">Russian Ministry of Education (2023). *Federal State Educational Standard for Primary General Education*. Moscow: Federal Press.</w:t>
      </w:r>
    </w:p>
    <w:p>
      <w:pPr>
        <w:numPr>
          <w:ilvl w:val="0"/>
          <w:numId w:val="1006"/>
        </w:numPr>
        <w:pStyle w:val="Compact"/>
      </w:pPr>
      <w:r>
        <w:t xml:space="preserve">Saint Petersburg Department of Education (2023). *Annual Report on Primary School Performance*. St. Petersburg: City Administration.</w:t>
      </w:r>
    </w:p>
    <w:p>
      <w:pPr>
        <w:numPr>
          <w:ilvl w:val="0"/>
          <w:numId w:val="1006"/>
        </w:numPr>
        <w:pStyle w:val="Compact"/>
      </w:pPr>
      <w:r>
        <w:t xml:space="preserve">UNESCO (2024). *Global Teacher Policy Guidelines: Inclusive Pedagogy in Post-Soviet Contexts*. Paris: UNESCO Publishing.</w:t>
      </w:r>
    </w:p>
    <w:p>
      <w:pPr>
        <w:numPr>
          <w:ilvl w:val="0"/>
          <w:numId w:val="1006"/>
        </w:numPr>
        <w:pStyle w:val="Compact"/>
      </w:pPr>
      <w:r>
        <w:t xml:space="preserve">OECD (2023). *Teaching and Learning International Survey (TALIS) Russia Report*. Paris: OECD Education Directorate.</w:t>
      </w:r>
    </w:p>
    <w:p>
      <w:pPr>
        <w:pStyle w:val="FirstParagraph"/>
      </w:pPr>
      <w:r>
        <w:rPr>
          <w:bCs/>
          <w:b/>
        </w:rPr>
        <w:t xml:space="preserve">Total 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Competencies of Primary Teachers in Saint Petersburg, Russia</dc:title>
  <dc:creator/>
  <dc:language>en</dc:language>
  <cp:keywords/>
  <dcterms:created xsi:type="dcterms:W3CDTF">2026-07-24T06:32:19Z</dcterms:created>
  <dcterms:modified xsi:type="dcterms:W3CDTF">2026-07-24T06:32:19Z</dcterms:modified>
</cp:coreProperties>
</file>

<file path=docProps/custom.xml><?xml version="1.0" encoding="utf-8"?>
<Properties xmlns="http://schemas.openxmlformats.org/officeDocument/2006/custom-properties" xmlns:vt="http://schemas.openxmlformats.org/officeDocument/2006/docPropsVTypes"/>
</file>