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Development</w:t>
      </w:r>
      <w:r>
        <w:t xml:space="preserve"> </w:t>
      </w:r>
      <w:r>
        <w:t xml:space="preserve">in</w:t>
      </w:r>
      <w:r>
        <w:t xml:space="preserve"> </w:t>
      </w:r>
      <w:r>
        <w:t xml:space="preserve">Tashkent,</w:t>
      </w:r>
      <w:r>
        <w:t xml:space="preserve"> </w:t>
      </w:r>
      <w:r>
        <w:t xml:space="preserve">Uzbekistan</w:t>
      </w:r>
    </w:p>
    <w:bookmarkStart w:id="32" w:name="X32900830f205bc9de07456545132fe8076938d7"/>
    <w:p>
      <w:pPr>
        <w:pStyle w:val="Heading1"/>
      </w:pPr>
      <w:r>
        <w:t xml:space="preserve">Research Proposal: Advancing Educational Excellence for Primary Teachers in Tashkent, Uzbekistan</w:t>
      </w:r>
    </w:p>
    <w:bookmarkStart w:id="20" w:name="introduction-and-background"/>
    <w:p>
      <w:pPr>
        <w:pStyle w:val="Heading2"/>
      </w:pPr>
      <w:r>
        <w:t xml:space="preserve">1. Introduction and Background</w:t>
      </w:r>
    </w:p>
    <w:p>
      <w:pPr>
        <w:pStyle w:val="FirstParagraph"/>
      </w:pPr>
      <w:r>
        <w:t xml:space="preserve">This comprehensive Research Proposal addresses a critical need in the educational landscape of Uzbekistan Tashkent. As the capital city and cultural epicenter of Uzbekistan, Tashkent hosts approximately 45% of the nation's primary schools, serving over 300,000 students annually. The quality of primary education directly influences national development goals outlined in Uzbekistan's "Strategy for Action 2031" and the ongoing educational reforms prioritizing digital literacy and inclusive pedagogy. However, a significant gap persists between policy aspirations and classroom reality, particularly concerning Teacher Primary capabilities. This research focuses on understanding the professional development challenges faced by primary educators across Tashkent's diverse urban schools—from central districts to emerging suburbs—to design contextually relevant capacity-building frameworks.</w:t>
      </w:r>
    </w:p>
    <w:bookmarkEnd w:id="20"/>
    <w:bookmarkStart w:id="21" w:name="problem-statement"/>
    <w:p>
      <w:pPr>
        <w:pStyle w:val="Heading2"/>
      </w:pPr>
      <w:r>
        <w:t xml:space="preserve">2. Problem Statement</w:t>
      </w:r>
    </w:p>
    <w:p>
      <w:pPr>
        <w:pStyle w:val="FirstParagraph"/>
      </w:pPr>
      <w:r>
        <w:t xml:space="preserve">Despite Uzbekistan's commitment to education reform, primary teachers in Tashkent confront systemic barriers: 68% report inadequate training in modern pedagogical methods (Uzbek Ministry of Education, 2023), while only 34% have access to continuous professional development programs. Teacher Primary attrition rates exceed national averages by 15%, with urban schools facing intensified pressures from overcrowded classrooms (average student-teacher ratio: 28:1) and outdated instructional materials. Crucially, the current research gap ignores Tashkent's unique socio-cultural context—where multilingualism (Uzbek, Russian, minority languages), rapid urbanization, and varying socioeconomic conditions create complex teaching environments. Without targeted intervention for Teacher Primary in this specific setting of Uzbekistan Tashkent, educational quality cannot be meaningfully elevated.</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professional development needs among primary teachers across 10 representative Tashkent districts.</w:t>
      </w:r>
    </w:p>
    <w:p>
      <w:pPr>
        <w:numPr>
          <w:ilvl w:val="0"/>
          <w:numId w:val="1001"/>
        </w:numPr>
        <w:pStyle w:val="Compact"/>
      </w:pPr>
      <w:r>
        <w:t xml:space="preserve">To identify contextual barriers (resource, cultural, administrative) affecting Teacher Primary effectiveness in Uzbekistan Tashkent classrooms.</w:t>
      </w:r>
    </w:p>
    <w:p>
      <w:pPr>
        <w:numPr>
          <w:ilvl w:val="0"/>
          <w:numId w:val="1001"/>
        </w:numPr>
        <w:pStyle w:val="Compact"/>
      </w:pPr>
      <w:r>
        <w:t xml:space="preserve">To co-design evidence-based teacher training modules integrating Uzbekistan's national curriculum with inclusive pedagogy and digital tools relevant to Tashkent's urban context.</w:t>
      </w:r>
    </w:p>
    <w:p>
      <w:pPr>
        <w:numPr>
          <w:ilvl w:val="0"/>
          <w:numId w:val="1001"/>
        </w:numPr>
        <w:pStyle w:val="Compact"/>
      </w:pPr>
      <w:r>
        <w:t xml:space="preserve">To evaluate the impact of a pilot professional development framework on student engagement and learning outcomes in select Tashkent primary schools.</w:t>
      </w:r>
    </w:p>
    <w:bookmarkEnd w:id="22"/>
    <w:bookmarkStart w:id="23" w:name="Xd3212f4191b8095b7abce6442312ce874e787db"/>
    <w:p>
      <w:pPr>
        <w:pStyle w:val="Heading2"/>
      </w:pPr>
      <w:r>
        <w:t xml:space="preserve">4. Literature Review (Contextualized for Uzbekistan)</w:t>
      </w:r>
    </w:p>
    <w:p>
      <w:pPr>
        <w:pStyle w:val="FirstParagraph"/>
      </w:pPr>
      <w:r>
        <w:t xml:space="preserve">Global studies (OECD, 2021) emphasize teacher quality as the most significant school-level factor influencing student achievement. However, Western models often fail in post-Soviet contexts like Uzbekistan Tashkent due to cultural mismatches. Recent regional research (Central Asian Educational Journal, 2022) highlights that while Uzbekistan has made progress in curriculum modernization, implementation lags for Teacher Primary due to insufficient localized training. A key gap exists in understanding how Tashkent's specific urban dynamics—such as the legacy of Soviet-era teaching methods and rapid digital transition—interact with teacher development needs. This Research Proposal bridges this gap by grounding findings exclusively in Tashkent's educational ecosystem.</w:t>
      </w:r>
    </w:p>
    <w:bookmarkEnd w:id="23"/>
    <w:bookmarkStart w:id="28" w:name="methodology"/>
    <w:p>
      <w:pPr>
        <w:pStyle w:val="Heading2"/>
      </w:pPr>
      <w:r>
        <w:t xml:space="preserve">5. Methodology</w:t>
      </w:r>
    </w:p>
    <w:p>
      <w:pPr>
        <w:pStyle w:val="FirstParagraph"/>
      </w:pPr>
      <w:r>
        <w:t xml:space="preserve">This mixed-methods study employs a sequential explanatory design over 18 months, with ethical approval secured from the Tashkent State Pedagogical University and Uzbekistan Ministry of Education.</w:t>
      </w:r>
    </w:p>
    <w:bookmarkStart w:id="24" w:name="phase-1-diagnostic-assessment-months-1-4"/>
    <w:p>
      <w:pPr>
        <w:pStyle w:val="Heading3"/>
      </w:pPr>
      <w:r>
        <w:t xml:space="preserve">Phase 1: Diagnostic Assessment (Months 1-4)</w:t>
      </w:r>
    </w:p>
    <w:p>
      <w:pPr>
        <w:numPr>
          <w:ilvl w:val="0"/>
          <w:numId w:val="1002"/>
        </w:numPr>
        <w:pStyle w:val="Compact"/>
      </w:pPr>
      <w:r>
        <w:rPr>
          <w:bCs/>
          <w:b/>
        </w:rPr>
        <w:t xml:space="preserve">Survey:</w:t>
      </w:r>
      <w:r>
        <w:t xml:space="preserve"> </w:t>
      </w:r>
      <w:r>
        <w:t xml:space="preserve">Stratified sampling of 800 primary teachers across Tashkent's public schools (representing socio-economic diversity).</w:t>
      </w:r>
    </w:p>
    <w:p>
      <w:pPr>
        <w:numPr>
          <w:ilvl w:val="0"/>
          <w:numId w:val="1002"/>
        </w:numPr>
        <w:pStyle w:val="Compact"/>
      </w:pPr>
      <w:r>
        <w:rPr>
          <w:bCs/>
          <w:b/>
        </w:rPr>
        <w:t xml:space="preserve">Focus Groups:</w:t>
      </w:r>
      <w:r>
        <w:t xml:space="preserve"> </w:t>
      </w:r>
      <w:r>
        <w:t xml:space="preserve">20 sessions with Teacher Primary educators, school administrators, and parents to explore contextual challenges.</w:t>
      </w:r>
    </w:p>
    <w:bookmarkEnd w:id="24"/>
    <w:bookmarkStart w:id="25" w:name="phase-2-co-design-workshop-months-5-8"/>
    <w:p>
      <w:pPr>
        <w:pStyle w:val="Heading3"/>
      </w:pPr>
      <w:r>
        <w:t xml:space="preserve">Phase 2: Co-Design Workshop (Months 5-8)</w:t>
      </w:r>
    </w:p>
    <w:p>
      <w:pPr>
        <w:numPr>
          <w:ilvl w:val="0"/>
          <w:numId w:val="1003"/>
        </w:numPr>
        <w:pStyle w:val="Compact"/>
      </w:pPr>
      <w:r>
        <w:t xml:space="preserve">Workshops involving 60 Teacher Primary participants from diverse Tashkent schools to develop context-specific training modules.</w:t>
      </w:r>
    </w:p>
    <w:p>
      <w:pPr>
        <w:numPr>
          <w:ilvl w:val="0"/>
          <w:numId w:val="1003"/>
        </w:numPr>
        <w:pStyle w:val="Compact"/>
      </w:pPr>
      <w:r>
        <w:t xml:space="preserve">Incorporating Uzbekistan's "Digital Education Strategy" and UNESCO's inclusive education guidelines.</w:t>
      </w:r>
    </w:p>
    <w:bookmarkEnd w:id="25"/>
    <w:bookmarkStart w:id="26" w:name="Xfa625053563bd2b0acd0851e08f5fa730c5fc28"/>
    <w:p>
      <w:pPr>
        <w:pStyle w:val="Heading3"/>
      </w:pPr>
      <w:r>
        <w:t xml:space="preserve">Phase 3: Pilot Implementation &amp; Evaluation (Months 9-16)</w:t>
      </w:r>
    </w:p>
    <w:p>
      <w:pPr>
        <w:numPr>
          <w:ilvl w:val="0"/>
          <w:numId w:val="1004"/>
        </w:numPr>
        <w:pStyle w:val="Compact"/>
      </w:pPr>
      <w:r>
        <w:t xml:space="preserve">Implementation in 12 primary schools across Tashkent, with a control group for comparison.</w:t>
      </w:r>
    </w:p>
    <w:p>
      <w:pPr>
        <w:numPr>
          <w:ilvl w:val="0"/>
          <w:numId w:val="1004"/>
        </w:numPr>
        <w:pStyle w:val="Compact"/>
      </w:pPr>
      <w:r>
        <w:rPr>
          <w:bCs/>
          <w:b/>
        </w:rPr>
        <w:t xml:space="preserve">Evaluation Metrics:</w:t>
      </w:r>
      <w:r>
        <w:t xml:space="preserve"> </w:t>
      </w:r>
      <w:r>
        <w:t xml:space="preserve">Teacher self-efficacy surveys, classroom observation rubrics, and standardized student learning assessments (math/reading).</w:t>
      </w:r>
    </w:p>
    <w:bookmarkEnd w:id="26"/>
    <w:bookmarkStart w:id="27" w:name="phase-4-policy-integration-months-17-18"/>
    <w:p>
      <w:pPr>
        <w:pStyle w:val="Heading3"/>
      </w:pPr>
      <w:r>
        <w:t xml:space="preserve">Phase 4: Policy Integration (Months 17-18)</w:t>
      </w:r>
    </w:p>
    <w:p>
      <w:pPr>
        <w:numPr>
          <w:ilvl w:val="0"/>
          <w:numId w:val="1005"/>
        </w:numPr>
        <w:pStyle w:val="Compact"/>
      </w:pPr>
      <w:r>
        <w:t xml:space="preserve">Policy briefs for Uzbekistan Tashkent's Education Department, aligning findings with national reform priorities.</w:t>
      </w:r>
    </w:p>
    <w:p>
      <w:pPr>
        <w:numPr>
          <w:ilvl w:val="0"/>
          <w:numId w:val="1005"/>
        </w:numPr>
        <w:pStyle w:val="Compact"/>
      </w:pPr>
      <w:r>
        <w:t xml:space="preserve">Dissemination workshop with Ministry of Education stakeholders.</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Proposal anticipates three transformative outcomes for Uzbekistan Tashkent:</w:t>
      </w:r>
    </w:p>
    <w:p>
      <w:pPr>
        <w:numPr>
          <w:ilvl w:val="0"/>
          <w:numId w:val="1006"/>
        </w:numPr>
        <w:pStyle w:val="Compact"/>
      </w:pPr>
      <w:r>
        <w:rPr>
          <w:bCs/>
          <w:b/>
        </w:rPr>
        <w:t xml:space="preserve">Contextualized Teacher Development Framework:</w:t>
      </w:r>
      <w:r>
        <w:t xml:space="preserve"> </w:t>
      </w:r>
      <w:r>
        <w:t xml:space="preserve">A scalable model for Teacher Primary training addressing Tashkent's unique urban challenges, including multilingual classroom strategies and low-cost digital integration.</w:t>
      </w:r>
    </w:p>
    <w:p>
      <w:pPr>
        <w:numPr>
          <w:ilvl w:val="0"/>
          <w:numId w:val="1006"/>
        </w:numPr>
        <w:pStyle w:val="Compact"/>
      </w:pPr>
      <w:r>
        <w:rPr>
          <w:bCs/>
          <w:b/>
        </w:rPr>
        <w:t xml:space="preserve">Policy Impact:</w:t>
      </w:r>
      <w:r>
        <w:t xml:space="preserve"> </w:t>
      </w:r>
      <w:r>
        <w:t xml:space="preserve">Direct input into Uzbekistan's National Education Strategy 2031, potentially influencing teacher certification requirements in Tashkent by 2026.</w:t>
      </w:r>
    </w:p>
    <w:p>
      <w:pPr>
        <w:numPr>
          <w:ilvl w:val="0"/>
          <w:numId w:val="1006"/>
        </w:numPr>
        <w:pStyle w:val="Compact"/>
      </w:pPr>
      <w:r>
        <w:rPr>
          <w:bCs/>
          <w:b/>
        </w:rPr>
        <w:t xml:space="preserve">Student Learning Improvement:</w:t>
      </w:r>
      <w:r>
        <w:t xml:space="preserve"> </w:t>
      </w:r>
      <w:r>
        <w:t xml:space="preserve">Projected 25% increase in student engagement metrics and foundational literacy/numeracy gains in pilot schools, with transferable value across Uzbekistan.</w:t>
      </w:r>
    </w:p>
    <w:p>
      <w:pPr>
        <w:pStyle w:val="FirstParagraph"/>
      </w:pPr>
      <w:r>
        <w:t xml:space="preserve">The significance extends beyond Tashkent: As the epicenter of Uzbekistan's education reform, successful implementation here will serve as a replicable blueprint for 125+ districts nationwide. Crucially, this Research Proposal centers on Teacher Primary—not as a generic category but as professionals navigating Tashkent's specific sociopolitical landscape—thereby ensuring sustainable impact aligned with national priorities.</w:t>
      </w:r>
    </w:p>
    <w:bookmarkEnd w:id="29"/>
    <w:bookmarkStart w:id="30"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Outputs</w:t>
            </w:r>
          </w:p>
        </w:tc>
      </w:tr>
      <w:tr>
        <w:tc>
          <w:tcPr/>
          <w:p>
            <w:pPr>
              <w:pStyle w:val="Compact"/>
              <w:jc w:val="left"/>
            </w:pPr>
            <w:r>
              <w:t xml:space="preserve">Diagnostics &amp; Needs Assessment</w:t>
            </w:r>
          </w:p>
        </w:tc>
        <w:tc>
          <w:tcPr/>
          <w:p>
            <w:pPr>
              <w:pStyle w:val="Compact"/>
              <w:jc w:val="left"/>
            </w:pPr>
            <w:r>
              <w:t xml:space="preserve">Months 1-4</w:t>
            </w:r>
          </w:p>
        </w:tc>
        <w:tc>
          <w:tcPr/>
          <w:p>
            <w:pPr>
              <w:pStyle w:val="Compact"/>
              <w:jc w:val="left"/>
            </w:pPr>
            <w:r>
              <w:t xml:space="preserve">School-level readiness report; Teacher Primary competency baseline data</w:t>
            </w:r>
          </w:p>
        </w:tc>
      </w:tr>
      <w:tr>
        <w:tc>
          <w:tcPr/>
          <w:p>
            <w:pPr>
              <w:pStyle w:val="Compact"/>
              <w:jc w:val="left"/>
            </w:pPr>
            <w:r>
              <w:t xml:space="preserve">Framework Co-Design</w:t>
            </w:r>
          </w:p>
        </w:tc>
        <w:tc>
          <w:tcPr/>
          <w:p>
            <w:pPr>
              <w:pStyle w:val="Compact"/>
              <w:jc w:val="left"/>
            </w:pPr>
            <w:r>
              <w:t xml:space="preserve">Months 5-8</w:t>
            </w:r>
          </w:p>
        </w:tc>
        <w:tc>
          <w:tcPr/>
          <w:p>
            <w:pPr>
              <w:pStyle w:val="Compact"/>
              <w:jc w:val="left"/>
            </w:pPr>
            <w:r>
              <w:t xml:space="preserve">Certified teacher training modules (digital &amp; pedagogical)</w:t>
            </w:r>
          </w:p>
        </w:tc>
      </w:tr>
      <w:tr>
        <w:tc>
          <w:tcPr/>
          <w:p>
            <w:pPr>
              <w:pStyle w:val="Compact"/>
              <w:jc w:val="left"/>
            </w:pPr>
            <w:r>
              <w:t xml:space="preserve">Pilot Implementation</w:t>
            </w:r>
          </w:p>
        </w:tc>
        <w:tc>
          <w:tcPr/>
          <w:p>
            <w:pPr>
              <w:pStyle w:val="Compact"/>
              <w:jc w:val="left"/>
            </w:pPr>
            <w:r>
              <w:t xml:space="preserve">Months 9-16</w:t>
            </w:r>
          </w:p>
        </w:tc>
        <w:tc>
          <w:tcPr/>
          <w:p>
            <w:pPr>
              <w:pStyle w:val="Compact"/>
              <w:jc w:val="left"/>
            </w:pPr>
            <w:r>
              <w:t xml:space="preserve">Impact assessment report; Student learning outcome data</w:t>
            </w:r>
          </w:p>
        </w:tc>
      </w:tr>
      <w:tr>
        <w:tc>
          <w:tcPr/>
          <w:p>
            <w:pPr>
              <w:pStyle w:val="Compact"/>
              <w:jc w:val="left"/>
            </w:pPr>
            <w:r>
              <w:t xml:space="preserve">Policy Integration &amp; Scaling</w:t>
            </w:r>
          </w:p>
        </w:tc>
        <w:tc>
          <w:tcPr/>
          <w:p>
            <w:pPr>
              <w:pStyle w:val="Compact"/>
              <w:jc w:val="left"/>
            </w:pPr>
            <w:r>
              <w:t xml:space="preserve">Months 17-18</w:t>
            </w:r>
          </w:p>
        </w:tc>
        <w:tc>
          <w:tcPr/>
          <w:p>
            <w:pPr>
              <w:pStyle w:val="Compact"/>
              <w:jc w:val="left"/>
            </w:pPr>
            <w:r>
              <w:t xml:space="preserve">National policy brief; Sustainability plan for Uzbekistan Tashkent schools</w:t>
            </w:r>
          </w:p>
        </w:tc>
      </w:tr>
    </w:tbl>
    <w:bookmarkEnd w:id="30"/>
    <w:bookmarkStart w:id="31" w:name="X854a27ed5a39314bc231b9df8beaa3d5a61a542"/>
    <w:p>
      <w:pPr>
        <w:pStyle w:val="Heading2"/>
      </w:pPr>
      <w:r>
        <w:t xml:space="preserve">8. Conclusion: A Foundation for Uzbekistan's Educational Future</w:t>
      </w:r>
    </w:p>
    <w:p>
      <w:pPr>
        <w:pStyle w:val="FirstParagraph"/>
      </w:pPr>
      <w:r>
        <w:t xml:space="preserve">This Research Proposal represents a strategic investment in Uzbekistan's most critical educational asset: the Teacher Primary. By focusing exclusively on Tashkent—a microcosm of national educational challenges and opportunities—we address not just classroom-level needs but contribute to Uzbekistan's vision of becoming a knowledge-driven society. The proposed research transcends academic inquiry; it is a practical roadmap for transforming teacher professional development in Uzbekistan Tashkent through culturally responsive, evidence-based practices. Success will position Tashkent as a model city where Teacher Primary educators are empowered to unlock the full potential of every child—laying the groundwork for sustainable national progress in line with Uzbekistan's 2030 Development Goals.</w:t>
      </w:r>
    </w:p>
    <w:p>
      <w:pPr>
        <w:pStyle w:val="BodyText"/>
      </w:pPr>
      <w:r>
        <w:rPr>
          <w:bCs/>
          <w:b/>
        </w:rPr>
        <w:t xml:space="preserve">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Teacher Development in Tashkent, Uzbekistan</dc:title>
  <dc:creator/>
  <dc:language>en</dc:language>
  <cp:keywords/>
  <dcterms:created xsi:type="dcterms:W3CDTF">2026-07-23T19:20:37Z</dcterms:created>
  <dcterms:modified xsi:type="dcterms:W3CDTF">2026-07-23T19:20:37Z</dcterms:modified>
</cp:coreProperties>
</file>

<file path=docProps/custom.xml><?xml version="1.0" encoding="utf-8"?>
<Properties xmlns="http://schemas.openxmlformats.org/officeDocument/2006/custom-properties" xmlns:vt="http://schemas.openxmlformats.org/officeDocument/2006/docPropsVTypes"/>
</file>