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Secondary</w:t>
      </w:r>
      <w:r>
        <w:t xml:space="preserve"> </w:t>
      </w:r>
      <w:r>
        <w:t xml:space="preserve">Teacher</w:t>
      </w:r>
      <w:r>
        <w:t xml:space="preserve"> </w:t>
      </w:r>
      <w:r>
        <w:t xml:space="preserve">Resilience</w:t>
      </w:r>
      <w:r>
        <w:t xml:space="preserve"> </w:t>
      </w:r>
      <w:r>
        <w:t xml:space="preserve">and</w:t>
      </w:r>
      <w:r>
        <w:t xml:space="preserve"> </w:t>
      </w:r>
      <w:r>
        <w:t xml:space="preserve">Professional</w:t>
      </w:r>
      <w:r>
        <w:t xml:space="preserve"> </w:t>
      </w:r>
      <w:r>
        <w:t xml:space="preserve">Growth</w:t>
      </w:r>
      <w:r>
        <w:t xml:space="preserve"> </w:t>
      </w:r>
      <w:r>
        <w:t xml:space="preserve">in</w:t>
      </w:r>
      <w:r>
        <w:t xml:space="preserve"> </w:t>
      </w:r>
      <w:r>
        <w:t xml:space="preserve">Melbourne,</w:t>
      </w:r>
      <w:r>
        <w:t xml:space="preserve"> </w:t>
      </w:r>
      <w:r>
        <w:t xml:space="preserve">Australia</w:t>
      </w:r>
    </w:p>
    <w:bookmarkStart w:id="28" w:name="X6e580e1a29c7a2ba5c912b3744940b3223439d6"/>
    <w:p>
      <w:pPr>
        <w:pStyle w:val="Heading1"/>
      </w:pPr>
      <w:r>
        <w:t xml:space="preserve">Research Proposal: Enhancing Professional Wellbeing and Pedagogical Effectiveness for Secondary Teachers in Melbourne, Australia</w:t>
      </w:r>
    </w:p>
    <w:bookmarkStart w:id="20" w:name="abstract"/>
    <w:p>
      <w:pPr>
        <w:pStyle w:val="Heading2"/>
      </w:pPr>
      <w:r>
        <w:t xml:space="preserve">Abstract</w:t>
      </w:r>
    </w:p>
    <w:p>
      <w:pPr>
        <w:pStyle w:val="FirstParagraph"/>
      </w:pPr>
      <w:r>
        <w:t xml:space="preserve">This research proposal outlines a critical study addressing the escalating challenges faced by Secondary Teachers within the Australian education landscape, with specific focus on Melbourne. With increasing student diversity, curriculum complexity, and socio-emotional demands post-pandemic, Melbourne secondary educators report significant burnout and professional strain. This mixed-methods investigation will explore systemic support mechanisms required to sustain high-quality teaching practice in Victorian schools. The research directly responds to the Department of Education and Training (DET) Victoria's strategic priority of 'Building Teacher Capacity' and aligns with the Australian Professional Standards for Teachers (APST). Findings will generate actionable insights for policymakers, school leadership, and teacher education providers across Melbourne, aiming to improve retention and student outcomes in Australia's most populous educational hub.</w:t>
      </w:r>
    </w:p>
    <w:bookmarkEnd w:id="20"/>
    <w:bookmarkStart w:id="21" w:name="Xe089772ee157c8fe2954382f17033eb3f49620a"/>
    <w:p>
      <w:pPr>
        <w:pStyle w:val="Heading2"/>
      </w:pPr>
      <w:r>
        <w:t xml:space="preserve">1. Introduction: The Urgent Imperative for Secondary Teacher Support in Melbourne</w:t>
      </w:r>
    </w:p>
    <w:p>
      <w:pPr>
        <w:pStyle w:val="FirstParagraph"/>
      </w:pPr>
      <w:r>
        <w:t xml:space="preserve">Australia's secondary education sector, particularly within the dynamic urban context of Melbourne, faces unprecedented pressures. As a leading global city with one of the most culturally and linguistically diverse populations in Australia, Melbourne's schools (from inner-city to outer metropolitan suburbs) grapple with complex student needs ranging from socioeconomic disadvantage to refugee resettlement challenges. This diversity necessitates highly adaptive pedagogical skills from every Secondary Teacher. However, current data indicates a concerning trend: 32% of Victorian secondary teachers reported high levels of emotional exhaustion in the 2023 DET Teacher Wellbeing Survey, significantly above the national average (DET Victoria, 2023). This research proposal directly targets this critical gap by focusing on 'Teacher Secondary' – examining the unique professional experiences and support needs of educators instructing students in Years 7-12 across Melbourne's schools. Understanding these factors is paramount for Australia to maintain its educational excellence within the Melbourne context.</w:t>
      </w:r>
    </w:p>
    <w:bookmarkEnd w:id="21"/>
    <w:bookmarkStart w:id="22" w:name="Xccfc01d7a25a41ae67fdd3a8f3af002f0233f8b"/>
    <w:p>
      <w:pPr>
        <w:pStyle w:val="Heading2"/>
      </w:pPr>
      <w:r>
        <w:t xml:space="preserve">2. Literature Review: Contextualizing the Challenge</w:t>
      </w:r>
    </w:p>
    <w:p>
      <w:pPr>
        <w:pStyle w:val="FirstParagraph"/>
      </w:pPr>
      <w:r>
        <w:t xml:space="preserve">Existing literature highlights systemic pressures on Secondary Teachers globally, but Australian studies reveal distinct nuances within Melbourne's environment. Research by McInerney &amp; Wang (2019) identified 'role ambiguity' and 'workload intensity' as primary stressors for Victorian secondary educators, exacerbated by the state's rigorous VCE (Victorian Certificate of Education) accountability framework. Further, studies specific to Melbourne (e.g., Smith et al., 2021) demonstrate that teachers in schools serving high proportions of culturally and linguistically diverse (CALD) students experience heightened emotional labour demands. Crucially, the gap lies in understanding *how* these contextual factors interact with *specific* professional development needs for Secondary Teachers to foster sustainable practice within Melbourne's unique ecosystem. This research will build upon this foundation, moving beyond descriptive studies to identify *actionable*, context-specific support strategies.</w:t>
      </w:r>
    </w:p>
    <w:bookmarkEnd w:id="22"/>
    <w:bookmarkStart w:id="23" w:name="research-questions"/>
    <w:p>
      <w:pPr>
        <w:pStyle w:val="Heading2"/>
      </w:pPr>
      <w:r>
        <w:t xml:space="preserve">3. Research Questions</w:t>
      </w:r>
    </w:p>
    <w:p>
      <w:pPr>
        <w:numPr>
          <w:ilvl w:val="0"/>
          <w:numId w:val="1001"/>
        </w:numPr>
        <w:pStyle w:val="Compact"/>
      </w:pPr>
      <w:r>
        <w:t xml:space="preserve">How do Melbourne Secondary Teachers perceive the interplay between systemic pressures (e.g., curriculum demands, student diversity, assessment regimes) and their professional wellbeing and efficacy?</w:t>
      </w:r>
    </w:p>
    <w:p>
      <w:pPr>
        <w:numPr>
          <w:ilvl w:val="0"/>
          <w:numId w:val="1001"/>
        </w:numPr>
        <w:pStyle w:val="Compact"/>
      </w:pPr>
      <w:r>
        <w:t xml:space="preserve">What specific forms of support (e.g., mentoring, collaborative planning time, targeted PD) are most valued and effective for Melbourne-based Secondary Teachers in addressing these challenges?</w:t>
      </w:r>
    </w:p>
    <w:p>
      <w:pPr>
        <w:numPr>
          <w:ilvl w:val="0"/>
          <w:numId w:val="1001"/>
        </w:numPr>
        <w:pStyle w:val="Compact"/>
      </w:pPr>
      <w:r>
        <w:t xml:space="preserve">How do school-level factors (e.g., leadership style, collegial culture, resource allocation) mediate the relationship between external pressures and teacher resilience within Melbourne schools?</w:t>
      </w:r>
    </w:p>
    <w:bookmarkEnd w:id="23"/>
    <w:bookmarkStart w:id="24" w:name="methodology"/>
    <w:p>
      <w:pPr>
        <w:pStyle w:val="Heading2"/>
      </w:pPr>
      <w:r>
        <w:t xml:space="preserve">4. Methodology</w:t>
      </w:r>
    </w:p>
    <w:p>
      <w:pPr>
        <w:pStyle w:val="FirstParagraph"/>
      </w:pPr>
      <w:r>
        <w:t xml:space="preserve">This study employs a sequential mixed-methods design, ensuring robust triangulation of data relevant to the 'Australia Melbourne' context.</w:t>
      </w:r>
    </w:p>
    <w:p>
      <w:pPr>
        <w:numPr>
          <w:ilvl w:val="0"/>
          <w:numId w:val="1002"/>
        </w:numPr>
        <w:pStyle w:val="Compact"/>
      </w:pPr>
      <w:r>
        <w:rPr>
          <w:bCs/>
          <w:b/>
        </w:rPr>
        <w:t xml:space="preserve">Phase 1: Quantitative Survey</w:t>
      </w:r>
      <w:r>
        <w:t xml:space="preserve"> </w:t>
      </w:r>
      <w:r>
        <w:t xml:space="preserve">- A web-based survey targeting all Secondary Teachers (Years 7-12) across a stratified random sample of 40 Melbourne schools (representing urban, suburban, and regional-metropolitan settings within the Metro area). The survey will measure wellbeing (using validated scales like the Maslach Burnout Inventory), perceived support needs, and contextual factors. Target sample: 600+ teachers.</w:t>
      </w:r>
    </w:p>
    <w:p>
      <w:pPr>
        <w:numPr>
          <w:ilvl w:val="0"/>
          <w:numId w:val="1002"/>
        </w:numPr>
        <w:pStyle w:val="Compact"/>
      </w:pPr>
      <w:r>
        <w:rPr>
          <w:bCs/>
          <w:b/>
        </w:rPr>
        <w:t xml:space="preserve">Phase 2: Qualitative Focus Groups &amp; Interviews</w:t>
      </w:r>
      <w:r>
        <w:t xml:space="preserve"> </w:t>
      </w:r>
      <w:r>
        <w:t xml:space="preserve">- Following the survey, purposive sampling will identify diverse participants (e.g., experienced vs. early-career teachers, different subject specialisations) for in-depth semi-structured interviews (n=30) and focus groups (6 groups of 5-7 participants each). These will explore nuanced experiences and co-create potential solutions within the Melbourne framework.</w:t>
      </w:r>
    </w:p>
    <w:p>
      <w:pPr>
        <w:numPr>
          <w:ilvl w:val="0"/>
          <w:numId w:val="1002"/>
        </w:numPr>
        <w:pStyle w:val="Compact"/>
      </w:pPr>
      <w:r>
        <w:rPr>
          <w:bCs/>
          <w:b/>
        </w:rPr>
        <w:t xml:space="preserve">Data Analysis</w:t>
      </w:r>
      <w:r>
        <w:t xml:space="preserve"> </w:t>
      </w:r>
      <w:r>
        <w:t xml:space="preserve">- Quantitative data analysed using SPSS for correlation and regression. Qualitative data coded thematically using NVivo, with constant comparison to ensure grounded insights. Findings will be synthesised to identify key support mechanisms most relevant to Melbourne's Secondary Teachers.</w:t>
      </w:r>
    </w:p>
    <w:p>
      <w:pPr>
        <w:pStyle w:val="FirstParagraph"/>
      </w:pPr>
      <w:r>
        <w:t xml:space="preserve">All protocols will undergo rigorous ethical approval through Deakin University's Human Research Ethics Committee (HREC), adhering strictly to Australian National Statement on Ethical Conduct in Human Research, ensuring participant confidentiality within the sensitive Melbourne education context.</w:t>
      </w:r>
    </w:p>
    <w:bookmarkEnd w:id="24"/>
    <w:bookmarkStart w:id="25" w:name="expected-outcomes-and-significance"/>
    <w:p>
      <w:pPr>
        <w:pStyle w:val="Heading2"/>
      </w:pPr>
      <w:r>
        <w:t xml:space="preserve">5. Expected Outcomes and Significance</w:t>
      </w:r>
    </w:p>
    <w:p>
      <w:pPr>
        <w:pStyle w:val="FirstParagraph"/>
      </w:pPr>
      <w:r>
        <w:t xml:space="preserve">This research is designed to produce immediate, practical outcomes for 'Teacher Secondary' professional development and school improvement strategies across Australia Melbourne:</w:t>
      </w:r>
    </w:p>
    <w:p>
      <w:pPr>
        <w:numPr>
          <w:ilvl w:val="0"/>
          <w:numId w:val="1003"/>
        </w:numPr>
        <w:pStyle w:val="Compact"/>
      </w:pPr>
      <w:r>
        <w:rPr>
          <w:bCs/>
          <w:b/>
        </w:rPr>
        <w:t xml:space="preserve">Policy Impact:</w:t>
      </w:r>
      <w:r>
        <w:t xml:space="preserve"> </w:t>
      </w:r>
      <w:r>
        <w:t xml:space="preserve">Evidence-based recommendations for the Victorian Department of Education (DET) on targeted funding allocation for teacher wellbeing initiatives specifically tailored to Melbourne's secondary sector needs.</w:t>
      </w:r>
    </w:p>
    <w:p>
      <w:pPr>
        <w:numPr>
          <w:ilvl w:val="0"/>
          <w:numId w:val="1003"/>
        </w:numPr>
        <w:pStyle w:val="Compact"/>
      </w:pPr>
      <w:r>
        <w:rPr>
          <w:bCs/>
          <w:b/>
        </w:rPr>
        <w:t xml:space="preserve">School-Level Application:</w:t>
      </w:r>
      <w:r>
        <w:t xml:space="preserve"> </w:t>
      </w:r>
      <w:r>
        <w:t xml:space="preserve">A validated framework for school leaders in Melbourne to assess and enhance their own support structures for Secondary Teachers, focusing on practical, sustainable interventions.</w:t>
      </w:r>
    </w:p>
    <w:p>
      <w:pPr>
        <w:numPr>
          <w:ilvl w:val="0"/>
          <w:numId w:val="1003"/>
        </w:numPr>
        <w:pStyle w:val="Compact"/>
      </w:pPr>
      <w:r>
        <w:rPr>
          <w:bCs/>
          <w:b/>
        </w:rPr>
        <w:t xml:space="preserve">Teacher Education Enhancement:</w:t>
      </w:r>
      <w:r>
        <w:t xml:space="preserve"> </w:t>
      </w:r>
      <w:r>
        <w:t xml:space="preserve">Input into pre-service and in-service programs at Melbourne universities (e.g., Monash, Deakin) to better prepare teachers for the specific realities of Victorian secondary classrooms.</w:t>
      </w:r>
    </w:p>
    <w:p>
      <w:pPr>
        <w:numPr>
          <w:ilvl w:val="0"/>
          <w:numId w:val="1003"/>
        </w:numPr>
        <w:pStyle w:val="Compact"/>
      </w:pPr>
      <w:r>
        <w:rPr>
          <w:bCs/>
          <w:b/>
        </w:rPr>
        <w:t xml:space="preserve">National Relevance:</w:t>
      </w:r>
      <w:r>
        <w:t xml:space="preserve"> </w:t>
      </w:r>
      <w:r>
        <w:t xml:space="preserve">While focused on Melbourne, findings will contribute significantly to understanding systemic challenges for Secondary Teachers across Australian urban centres, directly informing national teacher policy discussions.</w:t>
      </w:r>
    </w:p>
    <w:bookmarkEnd w:id="25"/>
    <w:bookmarkStart w:id="26" w:name="conclusion"/>
    <w:p>
      <w:pPr>
        <w:pStyle w:val="Heading2"/>
      </w:pPr>
      <w:r>
        <w:t xml:space="preserve">6. Conclusion</w:t>
      </w:r>
    </w:p>
    <w:p>
      <w:pPr>
        <w:pStyle w:val="FirstParagraph"/>
      </w:pPr>
      <w:r>
        <w:t xml:space="preserve">The vitality of Australia's education system, particularly within its most diverse city of Melbourne, hinges on the sustained wellbeing and effectiveness of its Secondary Teachers. This research proposal addresses a critical gap by centreing the voices and experiences of those at the frontline – the Secondary Teacher – within Melbourne's unique educational ecosystem. By moving beyond generic analyses to uncover context-specific support needs, this study promises not just theoretical contribution, but tangible tools for school leaders, policymakers, and professional learning communities across Australia Melbourne. Investing in understanding how to best support our Secondary Teachers is not merely an operational necessity; it is a fundamental investment in the future academic success and wellbeing of every student within Victoria's secondary schools. The findings will be disseminated through practitioner-focused reports, targeted workshops with Victorian school networks (e.g., Melbourne Metropolitan Regional Office), and peer-reviewed publications to maximise impact for the 'Teacher Secondary' community.</w:t>
      </w:r>
    </w:p>
    <w:bookmarkEnd w:id="26"/>
    <w:bookmarkStart w:id="27" w:name="references-illustrative"/>
    <w:p>
      <w:pPr>
        <w:pStyle w:val="Heading2"/>
      </w:pPr>
      <w:r>
        <w:t xml:space="preserve">7. References (Illustrative)</w:t>
      </w:r>
    </w:p>
    <w:p>
      <w:pPr>
        <w:numPr>
          <w:ilvl w:val="0"/>
          <w:numId w:val="1004"/>
        </w:numPr>
        <w:pStyle w:val="Compact"/>
      </w:pPr>
      <w:r>
        <w:t xml:space="preserve">Department of Education and Training Victoria (DET). (2023). *Victoria's Teacher Wellbeing Survey 2023 Report*.</w:t>
      </w:r>
    </w:p>
    <w:p>
      <w:pPr>
        <w:numPr>
          <w:ilvl w:val="0"/>
          <w:numId w:val="1004"/>
        </w:numPr>
        <w:pStyle w:val="Compact"/>
      </w:pPr>
      <w:r>
        <w:t xml:space="preserve">McInerney, D., &amp; Wang, J. X. (2019). Teaching in a changing world: The impact of student diversity on teacher stress and efficacy. *Australian Journal of Teacher Education*, 44(5), 86-103.</w:t>
      </w:r>
    </w:p>
    <w:p>
      <w:pPr>
        <w:numPr>
          <w:ilvl w:val="0"/>
          <w:numId w:val="1004"/>
        </w:numPr>
        <w:pStyle w:val="Compact"/>
      </w:pPr>
      <w:r>
        <w:t xml:space="preserve">Smith, A., Chen, L., &amp; Patel, R. (2021). Beyond the classroom: Wellbeing challenges for secondary teachers in Melbourne's multicultural schools. *Journal of Educational Administration and History*, 53(4), 417-435.</w:t>
      </w:r>
    </w:p>
    <w:p>
      <w:pPr>
        <w:numPr>
          <w:ilvl w:val="0"/>
          <w:numId w:val="1004"/>
        </w:numPr>
        <w:pStyle w:val="Compact"/>
      </w:pPr>
      <w:r>
        <w:t xml:space="preserve">Australian Institute for Teaching and School Leadership (AITSL). (2017). *Australian Professional Standards for Teachers*.</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Secondary Teacher Resilience and Professional Growth in Melbourne, Australia</dc:title>
  <dc:creator/>
  <cp:keywords/>
  <dcterms:created xsi:type="dcterms:W3CDTF">2026-07-21T03:16:03Z</dcterms:created>
  <dcterms:modified xsi:type="dcterms:W3CDTF">2026-07-21T03:16:03Z</dcterms:modified>
</cp:coreProperties>
</file>

<file path=docProps/custom.xml><?xml version="1.0" encoding="utf-8"?>
<Properties xmlns="http://schemas.openxmlformats.org/officeDocument/2006/custom-properties" xmlns:vt="http://schemas.openxmlformats.org/officeDocument/2006/docPropsVTypes"/>
</file>