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8" w:name="X3fdb27d365c7e6a3d8c985764ae49a8e6b399f5"/>
    <w:p>
      <w:pPr>
        <w:pStyle w:val="Heading1"/>
      </w:pPr>
      <w:r>
        <w:t xml:space="preserve">Research Proposal: Advancing Effective Pedagogy for Teacher Secondary in Australia Sydney Contexts</w:t>
      </w:r>
    </w:p>
    <w:bookmarkStart w:id="20" w:name="introduction-and-contextual-significance"/>
    <w:p>
      <w:pPr>
        <w:pStyle w:val="Heading2"/>
      </w:pPr>
      <w:r>
        <w:t xml:space="preserve">1. Introduction and Contextual Significance</w:t>
      </w:r>
    </w:p>
    <w:p>
      <w:pPr>
        <w:pStyle w:val="FirstParagraph"/>
      </w:pPr>
      <w:r>
        <w:t xml:space="preserve">In the dynamic educational landscape of Australia Sydney, secondary teachers face unprecedented challenges in fostering student engagement across increasingly diverse classrooms. As a key hub for innovation in Australian education, Sydney's secondary schools—spanning public, Catholic, and independent systems—encompass over 350 institutions serving more than 250,000 students. This Research Proposal addresses a critical gap identified through recent NSW Education Standards Authority (NESA) reports: while curriculum frameworks like the Australian Curriculum are robust, implementation fidelity varies significantly among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practitioners in Sydney's multicultural settings. With Sydney's student population reflecting 45% non-English speaking backgrounds and rising socio-economic disparities, this research directly responds to the NSW government's strategic priority of "Equity and Excellence" in its 2030 Education Plan.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thus positions itself as essential for advancing evidence-based practices within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educational ecosystem.</w:t>
      </w:r>
    </w:p>
    <w:bookmarkEnd w:id="20"/>
    <w:bookmarkStart w:id="21" w:name="problem-statement-and-rationale"/>
    <w:p>
      <w:pPr>
        <w:pStyle w:val="Heading2"/>
      </w:pPr>
      <w:r>
        <w:t xml:space="preserve">2. Problem Statement and Rationale</w:t>
      </w:r>
    </w:p>
    <w:p>
      <w:pPr>
        <w:pStyle w:val="FirstParagraph"/>
      </w:pPr>
      <w:r>
        <w:t xml:space="preserve">Current data from the Australian Institute for Teaching and School Leadership (AITSL) indicates that 68% of Sydney secondary teachers report insufficient support in adapting pedagogy for diverse learners, particularly in high-need schools. This manifests as persistent achievement gaps—especially in STEM and literacy—where Sydney's disadvantaged schools lag by 22% compared to metropolitan counterparts. Crucially, existing studies (e.g., OECD 2023) focus on national averages without contextualizing Sydney's unique urban complexities: rapid demographic shifts, resource constraints in low-SES suburbs like Canterbury or Fairfield, and the pressure of high-stakes NAPLAN testing. This research directly confronts these gaps by centering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experiences within Sydney's specific sociocultural fabric. Without targeted intervention, the cycle of inequity threatens Australia's educational standing in global benchmarks.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pursues three interconnected objectives:</w:t>
      </w:r>
    </w:p>
    <w:p>
      <w:pPr>
        <w:numPr>
          <w:ilvl w:val="0"/>
          <w:numId w:val="1001"/>
        </w:numPr>
        <w:pStyle w:val="Compact"/>
      </w:pPr>
      <w:r>
        <w:t xml:space="preserve">To identify effective pedagogical strategies used by exemplary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Sydney schools that demonstrate measurable improvements in student engagement across diverse cohorts.</w:t>
      </w:r>
    </w:p>
    <w:p>
      <w:pPr>
        <w:numPr>
          <w:ilvl w:val="0"/>
          <w:numId w:val="1001"/>
        </w:numPr>
        <w:pStyle w:val="Compact"/>
      </w:pPr>
      <w:r>
        <w:t xml:space="preserve">To analyze systemic barriers (e.g., workload, professional development access, technology integration) hindering evidence-based practice adoption within Sydney's secondary context.</w:t>
      </w:r>
    </w:p>
    <w:p>
      <w:pPr>
        <w:numPr>
          <w:ilvl w:val="0"/>
          <w:numId w:val="1001"/>
        </w:numPr>
        <w:pStyle w:val="Compact"/>
      </w:pPr>
      <w:r>
        <w:t xml:space="preserve">To co-design a scalable capacity-building framework for school leaders and policymakers to support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implementing culturally responsive pedagogy aligned with the Australian Professional Standards for Teachers (APST).</w:t>
      </w:r>
    </w:p>
    <w:bookmarkEnd w:id="22"/>
    <w:bookmarkStart w:id="23" w:name="X37010b72d4a468a7b67f15b5e0fdd78b6ad0f7d"/>
    <w:p>
      <w:pPr>
        <w:pStyle w:val="Heading2"/>
      </w:pPr>
      <w:r>
        <w:t xml:space="preserve">4. Theoretical Framework and Literature Review</w:t>
      </w:r>
    </w:p>
    <w:p>
      <w:pPr>
        <w:pStyle w:val="FirstParagraph"/>
      </w:pPr>
      <w:r>
        <w:t xml:space="preserve">The research is grounded in Vygotsky's Sociocultural Theory and Darling-Hammond's work on teacher agency, critically contextualized through Sydney-specific scholarship. Recent studies by the University of Sydney (2023) highlight how "place-based" pedagogy—embedding local Indigenous knowledge and urban narratives—increases engagement for 75% of students in Western Sydney schools. However, this remains underutilized due to fragmented professional learning networks. The proposed research builds on these insights while addressing a gap: no prior study has systematically mapped teacher efficacy pathways within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distinct secondary school clusters (e.g., Inner West vs. Western suburbs). This positions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as pioneering in its focus on localized solutions for an urban educational context.</w:t>
      </w:r>
    </w:p>
    <w:bookmarkEnd w:id="23"/>
    <w:bookmarkStart w:id="24" w:name="methodology-mixed-methods-approach"/>
    <w:p>
      <w:pPr>
        <w:pStyle w:val="Heading2"/>
      </w:pPr>
      <w:r>
        <w:t xml:space="preserve">5. Methodology: Mixed-Methods Approach</w:t>
      </w:r>
    </w:p>
    <w:p>
      <w:pPr>
        <w:pStyle w:val="FirstParagraph"/>
      </w:pPr>
      <w:r>
        <w:t xml:space="preserve">We propose a 18-month longitudinal study using pragmatic mixed methods: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Quantitative survey of 300+ Sydney secondary teachers (stratified by school type/SES) measuring pedagogical confidence, resource access, and student outcome correlations.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5-10):</w:t>
      </w:r>
      <w:r>
        <w:t xml:space="preserve"> </w:t>
      </w:r>
      <w:r>
        <w:t xml:space="preserve">Qualitative case studies across 8 Sydney schools (4 high-performing in diversity challenges, 4 struggling with equity gaps). This includes classroom observations using the CLASS-Secondary instrument and focus groups with teachers/students.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11-15):</w:t>
      </w:r>
      <w:r>
        <w:t xml:space="preserve"> </w:t>
      </w:r>
      <w:r>
        <w:t xml:space="preserve">Co-design workshops with teacher leaders from Sydney's Metropolitan South East Region to prototype a 'Teacher Secondary Toolkit' including lesson templates, tech-integration guides, and reflective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16-18):</w:t>
      </w:r>
      <w:r>
        <w:t xml:space="preserve"> </w:t>
      </w:r>
      <w:r>
        <w:t xml:space="preserve">Pilot testing the toolkit in 3 schools; evaluation via pre/post student engagement metrics (e.g., ATAR predictions, NAPLAN writing samples) and teacher feedback.</w:t>
      </w:r>
    </w:p>
    <w:p>
      <w:pPr>
        <w:pStyle w:val="FirstParagraph"/>
      </w:pPr>
      <w:r>
        <w:t xml:space="preserve">All protocols comply with NSW Department of Education ethics standards and prioritize ethical data sharing with participating Sydney schools.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three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validated framework for "Contextualized Pedagogical Adaptation" tailored to Sydney's urban secondary schools, directly addressing the identified gap in teacher practice.</w:t>
      </w:r>
    </w:p>
    <w:p>
      <w:pPr>
        <w:numPr>
          <w:ilvl w:val="0"/>
          <w:numId w:val="1003"/>
        </w:numPr>
        <w:pStyle w:val="Compact"/>
      </w:pPr>
      <w:r>
        <w:t xml:space="preserve">A digital resource hub (hosted via NSW Department of Education platforms) featuring video case studies of successful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from Sydney classrooms—e.g., a science teacher using Parramatta River ecology to teach data analysis.</w:t>
      </w:r>
    </w:p>
    <w:p>
      <w:pPr>
        <w:numPr>
          <w:ilvl w:val="0"/>
          <w:numId w:val="1003"/>
        </w:numPr>
        <w:pStyle w:val="Compact"/>
      </w:pPr>
      <w:r>
        <w:t xml:space="preserve">Policy briefings for the NSW Education Standards Authority (NESA), advocating for restructuring professional learning to embed Sydney-specific contextual training within teacher accreditation pathways.</w:t>
      </w:r>
    </w:p>
    <w:p>
      <w:pPr>
        <w:pStyle w:val="FirstParagraph"/>
      </w:pPr>
      <w:r>
        <w:t xml:space="preserve">The significance extends beyond Sydney: findings will inform AITSL's national standards, with particular relevance for other major Australian cities (Melbourne, Brisbane) grappling with similar diversity challenges. Crucially, this research centers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as agents of change rather than passive recipients of policy—aligning with the NSW government's "Teacher Wellbeing and Leadership" strategy.</w:t>
      </w:r>
    </w:p>
    <w:bookmarkEnd w:id="25"/>
    <w:bookmarkStart w:id="26" w:name="implementation-plan-and-resources"/>
    <w:p>
      <w:pPr>
        <w:pStyle w:val="Heading2"/>
      </w:pPr>
      <w:r>
        <w:t xml:space="preserve">7. Implementation Plan and Resources</w:t>
      </w:r>
    </w:p>
    <w:p>
      <w:pPr>
        <w:pStyle w:val="FirstParagraph"/>
      </w:pPr>
      <w:r>
        <w:t xml:space="preserve">The project will leverage established partnerships: the University of Sydney’s Centre for Educational Research, NSW Department of Education’s Equity Unit, and 10 Sydney-based school networks (including the Western Sydney Secondary Principals' Association). Key resources include:</w:t>
      </w:r>
    </w:p>
    <w:p>
      <w:pPr>
        <w:numPr>
          <w:ilvl w:val="0"/>
          <w:numId w:val="1004"/>
        </w:numPr>
        <w:pStyle w:val="Compact"/>
      </w:pPr>
      <w:r>
        <w:t xml:space="preserve">Access to real-time student data via NSW Education Data Exchange (EDX) with strict privacy compliance.</w:t>
      </w:r>
    </w:p>
    <w:p>
      <w:pPr>
        <w:numPr>
          <w:ilvl w:val="0"/>
          <w:numId w:val="1004"/>
        </w:numPr>
        <w:pStyle w:val="Compact"/>
      </w:pPr>
      <w:r>
        <w:t xml:space="preserve">Collaboration with the Australian Council for Educational Research (ACER) for standardized outcome measurement.</w:t>
      </w:r>
    </w:p>
    <w:p>
      <w:pPr>
        <w:numPr>
          <w:ilvl w:val="0"/>
          <w:numId w:val="1004"/>
        </w:numPr>
        <w:pStyle w:val="Compact"/>
      </w:pPr>
      <w:r>
        <w:t xml:space="preserve">Co-funding from NSW DPI's "Innovative Schools" grant ($85,000) and UTS’s Urban Education Centre ($42,000), totaling $127,000—a sustainable model replicable across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educational infrastructure.</w:t>
      </w:r>
    </w:p>
    <w:bookmarkEnd w:id="26"/>
    <w:bookmarkStart w:id="27" w:name="X0bba1c32180080abe61786327830c44fa4b6eb0"/>
    <w:p>
      <w:pPr>
        <w:pStyle w:val="Heading2"/>
      </w:pPr>
      <w:r>
        <w:t xml:space="preserve">8. Conclusion: A Call for Contextualized Educational Excellence</w:t>
      </w:r>
    </w:p>
    <w:p>
      <w:pPr>
        <w:pStyle w:val="FirstParagraph"/>
      </w:pPr>
      <w:r>
        <w:t xml:space="preserve">As Australia's most populous city, Sydney holds the key to reimagining secondary education in a diverse, future-focused nation. This Research Proposal transcends generic teacher development by embedding every intervention within the lived reality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operating across Sydney's vibrant yet challenging school communities. By shifting from national averages to hyper-localized solutions—from Redfern’s urban Indigenous students to Hurstville’s multilingual classrooms—we establish a replicable blueprint for educational equity that honors Sydney as both subject and catalyst for change. This work is not merely academic; it is an investment in ensuring every student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receives an education worthy of their potential. We respectfully request support to transform this vision into action, positioning Australia at the forefront of 21st-century secondary pedagogy.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Teacher Secondary Practices in Australia Sydney</dc:title>
  <dc:creator/>
  <dc:language>en</dc:language>
  <cp:keywords/>
  <dcterms:created xsi:type="dcterms:W3CDTF">2026-07-23T02:28:07Z</dcterms:created>
  <dcterms:modified xsi:type="dcterms:W3CDTF">2026-07-23T02:28:07Z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