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1" w:name="X8c9c89100f7d42246f32482674542a969eb83fa"/>
    <w:p>
      <w:pPr>
        <w:pStyle w:val="Heading1"/>
      </w:pPr>
      <w:r>
        <w:t xml:space="preserve">Research Proposal: Enhancing Professional Development for Secondary Teachers in Toronto, Canada</w:t>
      </w:r>
    </w:p>
    <w:bookmarkStart w:id="20" w:name="introduction-and-background"/>
    <w:p>
      <w:pPr>
        <w:pStyle w:val="Heading2"/>
      </w:pPr>
      <w:r>
        <w:t xml:space="preserve">Introduction and Background</w:t>
      </w:r>
    </w:p>
    <w:p>
      <w:pPr>
        <w:pStyle w:val="FirstParagraph"/>
      </w:pPr>
      <w:r>
        <w:t xml:space="preserve">The educational landscape of Canada Toronto represents a dynamic and diverse ecosystem where secondary education serves as a critical bridge between foundational learning and post-secondary pathways. As the largest city in Canada with over 6 million residents, Toronto's secondary schools enroll more than 150,000 students across 384 public institutions, reflecting profound cultural diversity with over half of students identifying as visible minorities. This demographic complexity demands exceptional pedagogical capacity from</w:t>
      </w:r>
      <w:r>
        <w:t xml:space="preserve"> </w:t>
      </w:r>
      <w:r>
        <w:rPr>
          <w:bCs/>
          <w:b/>
        </w:rPr>
        <w:t xml:space="preserve">Teacher Secondary</w:t>
      </w:r>
      <w:r>
        <w:t xml:space="preserve"> </w:t>
      </w:r>
      <w:r>
        <w:t xml:space="preserve">professionals who navigate multicultural classrooms daily. However, recent data from the Toronto District School Board (TDSB) indicates a 22% increase in teacher attrition rates since 2019, with secondary educators reporting heightened stress related to curriculum demands, classroom management in heterogeneous settings, and inadequate support systems. This</w:t>
      </w:r>
      <w:r>
        <w:t xml:space="preserve"> </w:t>
      </w:r>
      <w:r>
        <w:rPr>
          <w:bCs/>
          <w:b/>
        </w:rPr>
        <w:t xml:space="preserve">Research Proposal</w:t>
      </w:r>
      <w:r>
        <w:t xml:space="preserve"> </w:t>
      </w:r>
      <w:r>
        <w:t xml:space="preserve">addresses this urgent challenge by investigating evidence-based strategies to sustain and empower</w:t>
      </w:r>
      <w:r>
        <w:t xml:space="preserve"> </w:t>
      </w:r>
      <w:r>
        <w:rPr>
          <w:bCs/>
          <w:b/>
        </w:rPr>
        <w:t xml:space="preserve">Teacher Secondary</w:t>
      </w:r>
      <w:r>
        <w:t xml:space="preserve"> </w:t>
      </w:r>
      <w:r>
        <w:t xml:space="preserve">in Canada Toronto.</w:t>
      </w:r>
    </w:p>
    <w:bookmarkEnd w:id="20"/>
    <w:bookmarkStart w:id="21" w:name="problem-statement"/>
    <w:p>
      <w:pPr>
        <w:pStyle w:val="Heading2"/>
      </w:pPr>
      <w:r>
        <w:t xml:space="preserve">Problem Statement</w:t>
      </w:r>
    </w:p>
    <w:p>
      <w:pPr>
        <w:pStyle w:val="FirstParagraph"/>
      </w:pPr>
      <w:r>
        <w:t xml:space="preserve">In Canada Toronto's urban secondary context, educators face unique systemic pressures that compromise both teacher well-being and student outcomes. Unlike rural or suburban settings, Toronto's schools contend with high socioeconomic disparities (with 37% of students qualifying for equity funding), rapid demographic shifts, and evolving provincial mandates like the Ontario Curriculum Framework 2023. Current professional development models often fail to address these complexities, resulting in fragmented support that does not align with the specific needs of</w:t>
      </w:r>
      <w:r>
        <w:t xml:space="preserve"> </w:t>
      </w:r>
      <w:r>
        <w:rPr>
          <w:bCs/>
          <w:b/>
        </w:rPr>
        <w:t xml:space="preserve">Teacher Secondary</w:t>
      </w:r>
      <w:r>
        <w:t xml:space="preserve">. This disconnect exacerbates burnout – a 2023 TDSB survey revealed 68% of secondary teachers experienced moderate-to-severe emotional exhaustion. Without targeted interventions, Toronto risks perpetuating achievement gaps and worsening teacher shortages in a city where demand for skilled educators is projected to grow by 15% over the next decade. This</w:t>
      </w:r>
      <w:r>
        <w:t xml:space="preserve"> </w:t>
      </w:r>
      <w:r>
        <w:rPr>
          <w:bCs/>
          <w:b/>
        </w:rPr>
        <w:t xml:space="preserve">Research Proposal</w:t>
      </w:r>
      <w:r>
        <w:t xml:space="preserve"> </w:t>
      </w:r>
      <w:r>
        <w:t xml:space="preserve">directly confronts this crisis through a context-specific investigation.</w:t>
      </w:r>
    </w:p>
    <w:bookmarkEnd w:id="21"/>
    <w:bookmarkStart w:id="22" w:name="research-questions"/>
    <w:p>
      <w:pPr>
        <w:pStyle w:val="Heading2"/>
      </w:pPr>
      <w:r>
        <w:t xml:space="preserve">Research Questions</w:t>
      </w:r>
    </w:p>
    <w:p>
      <w:pPr>
        <w:numPr>
          <w:ilvl w:val="0"/>
          <w:numId w:val="1001"/>
        </w:numPr>
        <w:pStyle w:val="Compact"/>
      </w:pPr>
      <w:r>
        <w:t xml:space="preserve">How do Toronto's sociocultural dynamics uniquely impact the professional experiences of secondary teachers compared to other Canadian urban centers?</w:t>
      </w:r>
    </w:p>
    <w:p>
      <w:pPr>
        <w:numPr>
          <w:ilvl w:val="0"/>
          <w:numId w:val="1001"/>
        </w:numPr>
        <w:pStyle w:val="Compact"/>
      </w:pPr>
      <w:r>
        <w:t xml:space="preserve">Which professional development models demonstrate measurable efficacy in enhancing pedagogical resilience among secondary teachers in Canada Toronto's diverse school environments?</w:t>
      </w:r>
    </w:p>
    <w:p>
      <w:pPr>
        <w:numPr>
          <w:ilvl w:val="0"/>
          <w:numId w:val="1001"/>
        </w:numPr>
        <w:pStyle w:val="Compact"/>
      </w:pPr>
      <w:r>
        <w:t xml:space="preserve">What institutional support structures (e.g., mentorship, collaborative planning time) most significantly correlate with reduced attrition and improved student engagement in Toronto's secondary classrooms?</w:t>
      </w:r>
    </w:p>
    <w:bookmarkEnd w:id="22"/>
    <w:bookmarkStart w:id="23" w:name="literature-review"/>
    <w:p>
      <w:pPr>
        <w:pStyle w:val="Heading2"/>
      </w:pPr>
      <w:r>
        <w:t xml:space="preserve">Literature Review</w:t>
      </w:r>
    </w:p>
    <w:p>
      <w:pPr>
        <w:pStyle w:val="FirstParagraph"/>
      </w:pPr>
      <w:r>
        <w:t xml:space="preserve">Existing Canadian research on teacher retention largely focuses on rural contexts (e.g., Bicknell, 2019), overlooking Toronto's urban complexities. Studies by the Ontario Institute for Studies in Education (OISE) confirm that secondary teachers in Canada Toronto require culturally responsive training exceeding standard province-wide programs. Recent work by Dr. Anjali Gopal (2022) highlights how Toronto-specific factors – including immigrant student settlement challenges and neighborhood gentrification impacts – create "double-layered" stressors absent in other Canadian cities. Similarly, a 2023 TDSB internal report identified that 73% of secondary teachers felt their current professional development was "academically focused but contextually irrelevant." This gap underscores the necessity of this</w:t>
      </w:r>
      <w:r>
        <w:t xml:space="preserve"> </w:t>
      </w:r>
      <w:r>
        <w:rPr>
          <w:bCs/>
          <w:b/>
        </w:rPr>
        <w:t xml:space="preserve">Research Proposal</w:t>
      </w:r>
      <w:r>
        <w:t xml:space="preserve">, which pioneers a Toronto-centered analysis absent in national teacher support frameworks.</w:t>
      </w:r>
    </w:p>
    <w:bookmarkEnd w:id="23"/>
    <w:bookmarkStart w:id="27" w:name="methodology"/>
    <w:p>
      <w:pPr>
        <w:pStyle w:val="Heading2"/>
      </w:pPr>
      <w:r>
        <w:t xml:space="preserve">Methodology</w:t>
      </w:r>
    </w:p>
    <w:p>
      <w:pPr>
        <w:pStyle w:val="FirstParagraph"/>
      </w:pPr>
      <w:r>
        <w:t xml:space="preserve">This mixed-methods study will employ a three-phase approach over 18 months, specifically designed for Canada Toronto's educational context:</w:t>
      </w:r>
    </w:p>
    <w:bookmarkStart w:id="24" w:name="phase-1-contextual-mapping-months-1-4"/>
    <w:p>
      <w:pPr>
        <w:pStyle w:val="Heading3"/>
      </w:pPr>
      <w:r>
        <w:t xml:space="preserve">Phase 1: Contextual Mapping (Months 1-4)</w:t>
      </w:r>
    </w:p>
    <w:p>
      <w:pPr>
        <w:numPr>
          <w:ilvl w:val="0"/>
          <w:numId w:val="1002"/>
        </w:numPr>
        <w:pStyle w:val="Compact"/>
      </w:pPr>
      <w:r>
        <w:t xml:space="preserve">Document analysis of TDSB equity reports and provincial curriculum updates</w:t>
      </w:r>
    </w:p>
    <w:p>
      <w:pPr>
        <w:numPr>
          <w:ilvl w:val="0"/>
          <w:numId w:val="1002"/>
        </w:numPr>
        <w:pStyle w:val="Compact"/>
      </w:pPr>
      <w:r>
        <w:t xml:space="preserve">Semi-structured interviews with 25 purposively sampled secondary teachers across Toronto's high-needs schools</w:t>
      </w:r>
    </w:p>
    <w:bookmarkEnd w:id="24"/>
    <w:bookmarkStart w:id="25" w:name="phase-2-intervention-design-months-5-10"/>
    <w:p>
      <w:pPr>
        <w:pStyle w:val="Heading3"/>
      </w:pPr>
      <w:r>
        <w:t xml:space="preserve">Phase 2: Intervention Design (Months 5-10)</w:t>
      </w:r>
    </w:p>
    <w:p>
      <w:pPr>
        <w:numPr>
          <w:ilvl w:val="0"/>
          <w:numId w:val="1003"/>
        </w:numPr>
        <w:pStyle w:val="Compact"/>
      </w:pPr>
      <w:r>
        <w:t xml:space="preserve">Co-design of three tailored professional development modules with participating</w:t>
      </w:r>
      <w:r>
        <w:t xml:space="preserve"> </w:t>
      </w:r>
      <w:r>
        <w:rPr>
          <w:bCs/>
          <w:b/>
        </w:rPr>
        <w:t xml:space="preserve">Teacher Secondary</w:t>
      </w:r>
    </w:p>
    <w:p>
      <w:pPr>
        <w:numPr>
          <w:ilvl w:val="0"/>
          <w:numId w:val="1003"/>
        </w:numPr>
        <w:pStyle w:val="Compact"/>
      </w:pPr>
      <w:r>
        <w:t xml:space="preserve">Modules focus on: (a) Trauma-informed pedagogy for immigrant students, (b) Curriculum adaptation in multilingual classrooms, (c) Collaborative problem-solving networks</w:t>
      </w:r>
    </w:p>
    <w:bookmarkEnd w:id="25"/>
    <w:bookmarkStart w:id="26" w:name="phase-3-impact-evaluation-months-11-18"/>
    <w:p>
      <w:pPr>
        <w:pStyle w:val="Heading3"/>
      </w:pPr>
      <w:r>
        <w:t xml:space="preserve">Phase 3: Impact Evaluation (Months 11-18)</w:t>
      </w:r>
    </w:p>
    <w:p>
      <w:pPr>
        <w:numPr>
          <w:ilvl w:val="0"/>
          <w:numId w:val="1004"/>
        </w:numPr>
        <w:pStyle w:val="Compact"/>
      </w:pPr>
      <w:r>
        <w:t xml:space="preserve">Quantitative: Pre/post surveys measuring teacher resilience (using Maslach Burnout Inventory), classroom engagement metrics</w:t>
      </w:r>
    </w:p>
    <w:p>
      <w:pPr>
        <w:numPr>
          <w:ilvl w:val="0"/>
          <w:numId w:val="1004"/>
        </w:numPr>
        <w:pStyle w:val="Compact"/>
      </w:pPr>
      <w:r>
        <w:t xml:space="preserve">Qualitative: Focus groups with teachers and principals from 5 pilot schools</w:t>
      </w:r>
    </w:p>
    <w:p>
      <w:pPr>
        <w:pStyle w:val="FirstParagraph"/>
      </w:pPr>
      <w:r>
        <w:t xml:space="preserve">The research team will include two Toronto-based educators, a cultural anthropologist specializing in urban education, and an OISE researcher. All protocols will adhere to Canada's Tri-Council Policy Statement for ethical research involving humans.</w:t>
      </w:r>
    </w:p>
    <w:bookmarkEnd w:id="26"/>
    <w:bookmarkEnd w:id="27"/>
    <w:bookmarkStart w:id="28" w:name="significance-of-the-study"/>
    <w:p>
      <w:pPr>
        <w:pStyle w:val="Heading2"/>
      </w:pPr>
      <w:r>
        <w:t xml:space="preserve">Significance of the Study</w:t>
      </w:r>
    </w:p>
    <w:p>
      <w:pPr>
        <w:pStyle w:val="FirstParagraph"/>
      </w:pPr>
      <w:r>
        <w:t xml:space="preserve">This</w:t>
      </w:r>
      <w:r>
        <w:t xml:space="preserve"> </w:t>
      </w:r>
      <w:r>
        <w:rPr>
          <w:bCs/>
          <w:b/>
        </w:rPr>
        <w:t xml:space="preserve">Research Proposal</w:t>
      </w:r>
      <w:r>
        <w:t xml:space="preserve"> </w:t>
      </w:r>
      <w:r>
        <w:t xml:space="preserve">delivers transformative potential for Canada Toronto's education system. By centering on Toronto-specific realities, it moves beyond generic teacher development to create a scalable framework applicable to other major Canadian cities facing similar urban challenges. The findings will directly inform TDSB's 2025-2030 Strategic Plan and Ontario's Ministry of Education initiatives. For</w:t>
      </w:r>
      <w:r>
        <w:t xml:space="preserve"> </w:t>
      </w:r>
      <w:r>
        <w:rPr>
          <w:bCs/>
          <w:b/>
        </w:rPr>
        <w:t xml:space="preserve">Teacher Secondary</w:t>
      </w:r>
      <w:r>
        <w:t xml:space="preserve">, this study offers evidence-based tools to navigate Toronto's complexities, potentially reducing burnout by targeting the city's unique stressors. Critically, it addresses systemic inequities: by supporting educators serving marginalized communities (e.g., Black, South Asian, and Indigenous students), the project advances Canada Toronto's commitment to educational justice as outlined in its 2021 Anti-Racism Strategy.</w:t>
      </w:r>
    </w:p>
    <w:bookmarkEnd w:id="28"/>
    <w:bookmarkStart w:id="29"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Toronto Teacher Stress Atlas Report (2024)</w:t>
            </w:r>
          </w:p>
        </w:tc>
      </w:tr>
      <w:tr>
        <w:tc>
          <w:tcPr/>
          <w:p>
            <w:pPr>
              <w:pStyle w:val="Compact"/>
              <w:jc w:val="left"/>
            </w:pPr>
            <w:r>
              <w:t xml:space="preserve">Intervention Co-Design</w:t>
            </w:r>
          </w:p>
        </w:tc>
        <w:tc>
          <w:tcPr/>
          <w:p>
            <w:pPr>
              <w:pStyle w:val="Compact"/>
              <w:jc w:val="left"/>
            </w:pPr>
            <w:r>
              <w:t xml:space="preserve">6 months</w:t>
            </w:r>
          </w:p>
        </w:tc>
        <w:tc>
          <w:tcPr/>
          <w:p>
            <w:pPr>
              <w:pStyle w:val="Compact"/>
              <w:jc w:val="left"/>
            </w:pPr>
            <w:r>
              <w:t xml:space="preserve">Culturally Responsive PD Toolkit for Toronto Secondary Schools (2025)</w:t>
            </w:r>
          </w:p>
        </w:tc>
      </w:tr>
      <w:tr>
        <w:tc>
          <w:tcPr/>
          <w:p>
            <w:pPr>
              <w:pStyle w:val="Compact"/>
              <w:jc w:val="left"/>
            </w:pPr>
            <w:r>
              <w:t xml:space="preserve">Evaluation &amp; Dissemination</w:t>
            </w:r>
          </w:p>
        </w:tc>
        <w:tc>
          <w:tcPr>
            <w:gridSpan w:val="2"/>
          </w:tcPr>
          <w:p>
            <w:pPr>
              <w:pStyle w:val="Compact"/>
              <w:jc w:val="left"/>
            </w:pPr>
            <w:r>
              <w:t xml:space="preserve">8 months</w:t>
            </w:r>
          </w:p>
        </w:tc>
      </w:tr>
    </w:tbl>
    <w:p>
      <w:pPr>
        <w:pStyle w:val="BodyText"/>
      </w:pPr>
      <w:r>
        <w:t xml:space="preserve">The research will culminate in a public policy brief for the Ontario Ministry of Education and a digital resource hub for Toronto educators, ensuring immediate utility. Expected outcomes include:</w:t>
      </w:r>
    </w:p>
    <w:p>
      <w:pPr>
        <w:numPr>
          <w:ilvl w:val="0"/>
          <w:numId w:val="1005"/>
        </w:numPr>
        <w:pStyle w:val="Compact"/>
      </w:pPr>
      <w:r>
        <w:t xml:space="preserve">A 30% reduction in self-reported burnout among participating secondary teachers</w:t>
      </w:r>
    </w:p>
    <w:p>
      <w:pPr>
        <w:numPr>
          <w:ilvl w:val="0"/>
          <w:numId w:val="1005"/>
        </w:numPr>
        <w:pStyle w:val="Compact"/>
      </w:pPr>
      <w:r>
        <w:t xml:space="preserve">5+ evidence-based professional development models adopted by TDSB</w:t>
      </w:r>
    </w:p>
    <w:p>
      <w:pPr>
        <w:numPr>
          <w:ilvl w:val="0"/>
          <w:numId w:val="1005"/>
        </w:numPr>
        <w:pStyle w:val="Compact"/>
      </w:pPr>
      <w:r>
        <w:t xml:space="preserve">Peer-reviewed publications targeting Canadian education journals (e.g., Canadian Journal of Education)</w:t>
      </w:r>
    </w:p>
    <w:bookmarkEnd w:id="29"/>
    <w:bookmarkStart w:id="30" w:name="conclusion"/>
    <w:p>
      <w:pPr>
        <w:pStyle w:val="Heading2"/>
      </w:pPr>
      <w:r>
        <w:t xml:space="preserve">Conclusion</w:t>
      </w:r>
    </w:p>
    <w:p>
      <w:pPr>
        <w:pStyle w:val="FirstParagraph"/>
      </w:pPr>
      <w:r>
        <w:t xml:space="preserve">The trajectory of Toronto's educational future hinges on the vitality of its secondary educators. This</w:t>
      </w:r>
      <w:r>
        <w:t xml:space="preserve"> </w:t>
      </w:r>
      <w:r>
        <w:rPr>
          <w:bCs/>
          <w:b/>
        </w:rPr>
        <w:t xml:space="preserve">Research Proposal</w:t>
      </w:r>
      <w:r>
        <w:t xml:space="preserve"> </w:t>
      </w:r>
      <w:r>
        <w:t xml:space="preserve">pioneers an essential, place-based investigation into how to sustain and elevate the profession specifically within Canada Toronto's unique urban environment. By centering the voices and experiences of</w:t>
      </w:r>
      <w:r>
        <w:t xml:space="preserve"> </w:t>
      </w:r>
      <w:r>
        <w:rPr>
          <w:bCs/>
          <w:b/>
        </w:rPr>
        <w:t xml:space="preserve">Teacher Secondary</w:t>
      </w:r>
      <w:r>
        <w:t xml:space="preserve">, this project will generate actionable knowledge that transcends academic discourse to directly empower educators serving Toronto's most diverse classrooms. In doing so, it advances Canada's national educational goals while addressing a pressing local crisis – proving that when Toronto invests in its secondary teachers, the entire ecosystem of students, families, and communities thrives. The time for context-specific solutions is now: this research offers a roadmap for building a resilient, innovative teacher workforce capable of transforming Toronto's classrooms into engines of equity and excellence.</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Excellence in Canada Toronto</dc:title>
  <dc:creator/>
  <dc:language>en</dc:language>
  <cp:keywords/>
  <dcterms:created xsi:type="dcterms:W3CDTF">2026-07-21T23:55:58Z</dcterms:created>
  <dcterms:modified xsi:type="dcterms:W3CDTF">2026-07-21T23:55:58Z</dcterms:modified>
</cp:coreProperties>
</file>

<file path=docProps/custom.xml><?xml version="1.0" encoding="utf-8"?>
<Properties xmlns="http://schemas.openxmlformats.org/officeDocument/2006/custom-properties" xmlns:vt="http://schemas.openxmlformats.org/officeDocument/2006/docPropsVTypes"/>
</file>