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8c23eb8925c3b8771e4717478bc0aa4b4bb1d23"/>
    <w:p>
      <w:pPr>
        <w:pStyle w:val="Heading1"/>
      </w:pPr>
      <w:r>
        <w:t xml:space="preserve">Research Proposal: Advancing Professional Excellence for Secondary School Teachers in China Guangzhou</w:t>
      </w:r>
    </w:p>
    <w:bookmarkStart w:id="20" w:name="X7d3939d1cb50b011ead4b259c6cfaeceee61e46"/>
    <w:p>
      <w:pPr>
        <w:pStyle w:val="Heading2"/>
      </w:pPr>
      <w:r>
        <w:t xml:space="preserve">I. Introduction and Contextual Background</w:t>
      </w:r>
    </w:p>
    <w:p>
      <w:pPr>
        <w:pStyle w:val="FirstParagraph"/>
      </w:pPr>
      <w:r>
        <w:t xml:space="preserve">The rapid educational transformation across China has intensified the need for high-quality teaching personnel, particularly within the secondary education sector. As a globally significant metropolis and economic hub, Guangzhou presents a unique microcosm of China's educational evolution where urbanization, digital integration, and policy reforms converge. This Research Proposal addresses critical gaps in</w:t>
      </w:r>
      <w:r>
        <w:t xml:space="preserve"> </w:t>
      </w:r>
      <w:r>
        <w:rPr>
          <w:iCs/>
          <w:i/>
        </w:rPr>
        <w:t xml:space="preserve">Teacher Secondary</w:t>
      </w:r>
      <w:r>
        <w:t xml:space="preserve"> </w:t>
      </w:r>
      <w:r>
        <w:t xml:space="preserve">professional development frameworks specifically tailored for Guangzhou's dynamic educational landscape. With over 2 million secondary students enrolled in public schools across Guangzhou's 11 districts, the effectiveness of</w:t>
      </w:r>
      <w:r>
        <w:t xml:space="preserve"> </w:t>
      </w:r>
      <w:r>
        <w:rPr>
          <w:iCs/>
          <w:i/>
        </w:rPr>
        <w:t xml:space="preserve">Teacher Secondary</w:t>
      </w:r>
      <w:r>
        <w:t xml:space="preserve"> </w:t>
      </w:r>
      <w:r>
        <w:t xml:space="preserve">directly impacts national educational goals under China's "Double Reduction" policy and 2035 Education Modernization Strategy. Current professional development models often fail to account for Guangzhou's distinct socio-educational context—including its bilingual (Cantonese-Mandarin) environment, high student diversity, and proximity to Southeast Asian cultural influences—necessitating context-specific research.</w:t>
      </w:r>
    </w:p>
    <w:bookmarkEnd w:id="20"/>
    <w:bookmarkStart w:id="21" w:name="ii.-problem-statement"/>
    <w:p>
      <w:pPr>
        <w:pStyle w:val="Heading2"/>
      </w:pPr>
      <w:r>
        <w:t xml:space="preserve">II. Problem Statement</w:t>
      </w:r>
    </w:p>
    <w:p>
      <w:pPr>
        <w:pStyle w:val="FirstParagraph"/>
      </w:pPr>
      <w:r>
        <w:t xml:space="preserve">Despite substantial investment in teacher training nationwide, Guangzhou's secondary educators face three interconnected challenges: (1) Over-reliance on standardized workshops that ignore local curriculum nuances; (2) Limited access to technology-enhanced pedagogy training amid Guangzhou's accelerated digitalization; and (3) Insufficient support for</w:t>
      </w:r>
      <w:r>
        <w:t xml:space="preserve"> </w:t>
      </w:r>
      <w:r>
        <w:rPr>
          <w:iCs/>
          <w:i/>
        </w:rPr>
        <w:t xml:space="preserve">Teacher Secondary</w:t>
      </w:r>
      <w:r>
        <w:t xml:space="preserve"> </w:t>
      </w:r>
      <w:r>
        <w:t xml:space="preserve">navigating China's evolving assessment paradigms. A 2023 Guangzhou Education Bureau survey revealed 68% of secondary teachers felt professional development was "not aligned with classroom realities," while only 34% reported adequate digital literacy support. This disconnect threatens educational equity in Guangzhou, where school resources vary significantly between central districts like Yuexiu and emerging areas such as Nansha New Area. Without targeted intervention, these gaps may undermine China's ambition to become an education leader by 2035.</w:t>
      </w:r>
    </w:p>
    <w:bookmarkEnd w:id="21"/>
    <w:bookmarkStart w:id="22" w:name="X5f17d542f7f38f7ebfe643855f39e6b99780fd7"/>
    <w:p>
      <w:pPr>
        <w:pStyle w:val="Heading2"/>
      </w:pPr>
      <w:r>
        <w:t xml:space="preserve">III. Literature Review: Gaps in Current Scholarship</w:t>
      </w:r>
    </w:p>
    <w:p>
      <w:pPr>
        <w:pStyle w:val="FirstParagraph"/>
      </w:pPr>
      <w:r>
        <w:t xml:space="preserve">Existing research on teacher development predominantly focuses on national frameworks (e.g., China's National Teacher Professional Standards) without contextual analysis of regional variations. Studies from Beijing and Shanghai dominate the literature, overlooking Guangzhou's unique position as a gateway city with distinct educational pressures. Recent work by Li &amp; Chen (2022) identified "one-size-fits-all" training as detrimental but did not explore localized solutions for Guangzhou's multi-ethnic student body. Similarly, Zhang’s (2023) digital pedagogy study neglected the socio-cultural dimensions of</w:t>
      </w:r>
      <w:r>
        <w:t xml:space="preserve"> </w:t>
      </w:r>
      <w:r>
        <w:rPr>
          <w:iCs/>
          <w:i/>
        </w:rPr>
        <w:t xml:space="preserve">Teacher Secondary</w:t>
      </w:r>
      <w:r>
        <w:t xml:space="preserve"> </w:t>
      </w:r>
      <w:r>
        <w:t xml:space="preserve">in Guangdong Province. Crucially, no research has yet investigated how Guangzhou's "Belt and Road" educational partnerships influence secondary teacher capacity building—a strategic gap for this proposal.</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iCs/>
          <w:i/>
        </w:rPr>
        <w:t xml:space="preserve">Research Proposal</w:t>
      </w:r>
      <w:r>
        <w:t xml:space="preserve"> </w:t>
      </w:r>
      <w:r>
        <w:t xml:space="preserve">aims to design a sustainable professional development model for</w:t>
      </w:r>
      <w:r>
        <w:t xml:space="preserve"> </w:t>
      </w:r>
      <w:r>
        <w:rPr>
          <w:iCs/>
          <w:i/>
        </w:rPr>
        <w:t xml:space="preserve">Teacher Secondary</w:t>
      </w:r>
      <w:r>
        <w:t xml:space="preserve"> </w:t>
      </w:r>
      <w:r>
        <w:t xml:space="preserve">in China Guangzhou through four interlocking objectives:</w:t>
      </w:r>
    </w:p>
    <w:p>
      <w:pPr>
        <w:numPr>
          <w:ilvl w:val="0"/>
          <w:numId w:val="1001"/>
        </w:numPr>
        <w:pStyle w:val="Compact"/>
      </w:pPr>
      <w:r>
        <w:t xml:space="preserve">To map the current ecosystem of teacher training institutions (e.g., Guangzhou Teachers Education College, district-level centers) and identify resource disparities across 5 representative districts.</w:t>
      </w:r>
    </w:p>
    <w:p>
      <w:pPr>
        <w:numPr>
          <w:ilvl w:val="0"/>
          <w:numId w:val="1001"/>
        </w:numPr>
        <w:pStyle w:val="Compact"/>
      </w:pPr>
      <w:r>
        <w:t xml:space="preserve">To analyze how digital tools (AI tutors, VR classrooms) are currently deployed—or neglected—in Guangzhou secondary schools.</w:t>
      </w:r>
    </w:p>
    <w:p>
      <w:pPr>
        <w:numPr>
          <w:ilvl w:val="0"/>
          <w:numId w:val="1001"/>
        </w:numPr>
        <w:pStyle w:val="Compact"/>
      </w:pPr>
      <w:r>
        <w:t xml:space="preserve">To co-design a context-responsive professional development framework with teachers, administrators, and Guangzhou Education Bureau stakeholders.</w:t>
      </w:r>
    </w:p>
    <w:p>
      <w:pPr>
        <w:numPr>
          <w:ilvl w:val="0"/>
          <w:numId w:val="1001"/>
        </w:numPr>
        <w:pStyle w:val="Compact"/>
      </w:pPr>
      <w:r>
        <w:t xml:space="preserve">To evaluate the model's impact on student engagement and achievement using pre/post-implementation metrics across 12 pilot schools.</w:t>
      </w:r>
    </w:p>
    <w:bookmarkEnd w:id="23"/>
    <w:bookmarkStart w:id="24" w:name="v.-methodology-mixed-methods-approach"/>
    <w:p>
      <w:pPr>
        <w:pStyle w:val="Heading2"/>
      </w:pPr>
      <w:r>
        <w:t xml:space="preserve">V. Methodology: Mixed-Methods Approach</w:t>
      </w:r>
    </w:p>
    <w:p>
      <w:pPr>
        <w:pStyle w:val="FirstParagraph"/>
      </w:pPr>
      <w:r>
        <w:t xml:space="preserve">Adopting a pragmatic research paradigm, this project employs a three-phase mixed-methods design:</w:t>
      </w:r>
    </w:p>
    <w:p>
      <w:pPr>
        <w:numPr>
          <w:ilvl w:val="0"/>
          <w:numId w:val="1002"/>
        </w:numPr>
        <w:pStyle w:val="Compact"/>
      </w:pPr>
      <w:r>
        <w:rPr>
          <w:iCs/>
          <w:i/>
        </w:rPr>
        <w:t xml:space="preserve">Phase 1 (Quantitative):</w:t>
      </w:r>
      <w:r>
        <w:t xml:space="preserve"> </w:t>
      </w:r>
      <w:r>
        <w:t xml:space="preserve">Survey of 850 secondary teachers across Guangzhou's 5 districts (stratified by urban/rural, school type), measuring training satisfaction, digital proficiency, and pedagogical challenges using validated scales from China National Education Assessment Center.</w:t>
      </w:r>
    </w:p>
    <w:p>
      <w:pPr>
        <w:numPr>
          <w:ilvl w:val="0"/>
          <w:numId w:val="1002"/>
        </w:numPr>
        <w:pStyle w:val="Compact"/>
      </w:pPr>
      <w:r>
        <w:rPr>
          <w:iCs/>
          <w:i/>
        </w:rPr>
        <w:t xml:space="preserve">Phase 2 (Qualitative):</w:t>
      </w:r>
      <w:r>
        <w:t xml:space="preserve"> </w:t>
      </w:r>
      <w:r>
        <w:t xml:space="preserve">Focus groups with 40 teachers and administrators in Guangzhou's key districts (Yuexiu, Tianhe, Panyu), alongside classroom observations to document contextual barriers to effective teaching practices.</w:t>
      </w:r>
    </w:p>
    <w:p>
      <w:pPr>
        <w:numPr>
          <w:ilvl w:val="0"/>
          <w:numId w:val="1002"/>
        </w:numPr>
        <w:pStyle w:val="Compact"/>
      </w:pPr>
      <w:r>
        <w:rPr>
          <w:iCs/>
          <w:i/>
        </w:rPr>
        <w:t xml:space="preserve">Phase 3 (Co-Creation &amp; Implementation):</w:t>
      </w:r>
      <w:r>
        <w:t xml:space="preserve"> </w:t>
      </w:r>
      <w:r>
        <w:t xml:space="preserve">Collaborative workshops with Guangzhou Education Bureau officials and teacher unions to develop the model. The framework will integrate: (a) District-specific training modules addressing Guangzhou's bilingual education needs; (b) AI-driven personalized learning pathways; and (c) "Peer Coaching Circles" modeled on successful Singaporean practices but adapted for Chinese classroom culture.</w:t>
      </w:r>
    </w:p>
    <w:p>
      <w:pPr>
        <w:pStyle w:val="FirstParagraph"/>
      </w:pPr>
      <w:r>
        <w:t xml:space="preserve">Sampling ensures representation of Guangzhou's diverse educational settings, including international schools in Baiyun District and rural schools in Conghua. Data triangulation will include student performance data (2021–2023) from the Guangzhou Education Statistics Database for impact assessment.</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China Guangzhou's educational ecosystem:</w:t>
      </w:r>
    </w:p>
    <w:p>
      <w:pPr>
        <w:numPr>
          <w:ilvl w:val="0"/>
          <w:numId w:val="1003"/>
        </w:numPr>
        <w:pStyle w:val="Compact"/>
      </w:pPr>
      <w:r>
        <w:rPr>
          <w:iCs/>
          <w:i/>
        </w:rPr>
        <w:t xml:space="preserve">Practical Tool:</w:t>
      </w:r>
      <w:r>
        <w:t xml:space="preserve"> </w:t>
      </w:r>
      <w:r>
        <w:t xml:space="preserve">A scalable "Guangzhou Teacher Secondary Development Toolkit" featuring district-specific resource maps, digital pedagogy guides, and policy briefs for local authorities.</w:t>
      </w:r>
    </w:p>
    <w:p>
      <w:pPr>
        <w:numPr>
          <w:ilvl w:val="0"/>
          <w:numId w:val="1003"/>
        </w:numPr>
        <w:pStyle w:val="Compact"/>
      </w:pPr>
      <w:r>
        <w:rPr>
          <w:iCs/>
          <w:i/>
        </w:rPr>
        <w:t xml:space="preserve">Educational Impact:</w:t>
      </w:r>
      <w:r>
        <w:t xml:space="preserve"> </w:t>
      </w:r>
      <w:r>
        <w:t xml:space="preserve">Evidence-based strategies to improve student learning outcomes by addressing the 68% gap identified in Phase 1—directly supporting China's "Quality Education" goals.</w:t>
      </w:r>
    </w:p>
    <w:p>
      <w:pPr>
        <w:numPr>
          <w:ilvl w:val="0"/>
          <w:numId w:val="1003"/>
        </w:numPr>
        <w:pStyle w:val="Compact"/>
      </w:pPr>
      <w:r>
        <w:rPr>
          <w:iCs/>
          <w:i/>
        </w:rPr>
        <w:t xml:space="preserve">National Contribution:</w:t>
      </w:r>
      <w:r>
        <w:t xml:space="preserve"> </w:t>
      </w:r>
      <w:r>
        <w:t xml:space="preserve">A replicable framework for other Chinese cities (e.g., Shenzhen, Hangzhou) facing similar urban-education challenges, positioning Guangzhou as a model for China's educational modernization.</w:t>
      </w:r>
    </w:p>
    <w:p>
      <w:pPr>
        <w:numPr>
          <w:ilvl w:val="0"/>
          <w:numId w:val="1003"/>
        </w:numPr>
        <w:pStyle w:val="Compact"/>
      </w:pPr>
      <w:r>
        <w:rPr>
          <w:iCs/>
          <w:i/>
        </w:rPr>
        <w:t xml:space="preserve">Policy Influence:</w:t>
      </w:r>
      <w:r>
        <w:t xml:space="preserve"> </w:t>
      </w:r>
      <w:r>
        <w:t xml:space="preserve">Direct recommendations to the Guangdong Provincial Department of Education on revising teacher training standards to incorporate regional adaptability principles.</w:t>
      </w:r>
    </w:p>
    <w:bookmarkEnd w:id="25"/>
    <w:bookmarkStart w:id="26" w:name="Xd67af58da57a098fd9aa853e2afe22de814dbc9"/>
    <w:p>
      <w:pPr>
        <w:pStyle w:val="Heading2"/>
      </w:pPr>
      <w:r>
        <w:t xml:space="preserve">VII. Implementation Timeline and Ethical Considerations</w:t>
      </w:r>
    </w:p>
    <w:p>
      <w:pPr>
        <w:pStyle w:val="FirstParagraph"/>
      </w:pPr>
      <w:r>
        <w:t xml:space="preserve">The 18-month project commences with Phase 1 in Q1 2025, culminating in the toolkit's rollout to all Guangzhou secondary schools by Q3 2026. Ethical protocols include mandatory approvals from Guangzhou Medical University’s IRB and full anonymization of teacher/student data per China's Personal Information Protection Law (PIPL). All materials will be co-produced with teachers to ensure cultural humility—particularly regarding Cantonese language integration in curriculum design.</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responds urgently to the need for contextually grounded professional development solutions for</w:t>
      </w:r>
      <w:r>
        <w:t xml:space="preserve"> </w:t>
      </w:r>
      <w:r>
        <w:rPr>
          <w:iCs/>
          <w:i/>
        </w:rPr>
        <w:t xml:space="preserve">Teacher Secondary</w:t>
      </w:r>
      <w:r>
        <w:t xml:space="preserve"> </w:t>
      </w:r>
      <w:r>
        <w:t xml:space="preserve">in China Guangzhou. By centering local realities—Guangzhou's multicultural classrooms, digital transition pressures, and policy priorities—it moves beyond generic training models to deliver actionable change. As a city pivotal to China's educational future, Guangzhou’s success in empowering its secondary educators will resonate nationally and globally. This research does not merely study teachers; it invests in the architects of Guangzhou's next generation—a commitment as vital as building new metro lines across China's most vibrant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China Guangzhou</dc:title>
  <dc:creator/>
  <dc:language>en</dc:language>
  <cp:keywords/>
  <dcterms:created xsi:type="dcterms:W3CDTF">2026-07-21T15:23:58Z</dcterms:created>
  <dcterms:modified xsi:type="dcterms:W3CDTF">2026-07-21T15:23:58Z</dcterms:modified>
</cp:coreProperties>
</file>

<file path=docProps/custom.xml><?xml version="1.0" encoding="utf-8"?>
<Properties xmlns="http://schemas.openxmlformats.org/officeDocument/2006/custom-properties" xmlns:vt="http://schemas.openxmlformats.org/officeDocument/2006/docPropsVTypes"/>
</file>