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Needs</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Colombia</w:t>
      </w:r>
      <w:r>
        <w:t xml:space="preserve"> </w:t>
      </w:r>
      <w:r>
        <w:t xml:space="preserve">Bogotá</w:t>
      </w:r>
    </w:p>
    <w:bookmarkStart w:id="27" w:name="X979e1231841b0678e2b2d378427db92bbe27262"/>
    <w:p>
      <w:pPr>
        <w:pStyle w:val="Heading1"/>
      </w:pPr>
      <w:r>
        <w:t xml:space="preserve">Research Proposal on Professional Development Needs of Teacher Secondary in Colombia Bogotá</w:t>
      </w:r>
    </w:p>
    <w:bookmarkStart w:id="20" w:name="introduction-and-background"/>
    <w:p>
      <w:pPr>
        <w:pStyle w:val="Heading2"/>
      </w:pPr>
      <w:r>
        <w:t xml:space="preserve">1. Introduction and Background</w:t>
      </w:r>
    </w:p>
    <w:p>
      <w:pPr>
        <w:pStyle w:val="FirstParagraph"/>
      </w:pPr>
      <w:r>
        <w:t xml:space="preserve">This Research Proposal addresses a critical gap in Colombia's education system through an investigation focused specifically on Teacher Secondary within the context of Colombia Bogotá. As the capital city and educational hub of Colombia, Bogotá houses over 1,500 public secondary schools serving more than 800,000 students (Instituto Distrital de Planeación de Bogotá, 2022). Despite national initiatives like the "Escuela en Casa" program and recent educational reforms under Law 1693 of 2013, secondary education in Bogotá faces persistent challenges including high teacher turnover (approximately 18% annually), inadequate professional development opportunities, and significant disparities between socioeconomically advantaged and disadvantaged schools.</w:t>
      </w:r>
    </w:p>
    <w:p>
      <w:pPr>
        <w:pStyle w:val="BodyText"/>
      </w:pPr>
      <w:r>
        <w:t xml:space="preserve">Teacher Secondary in Colombia Bogotá operate within a complex ecosystem where they confront issues ranging from classroom management in overcrowded settings (average student-teacher ratio: 28:1) to adapting to evolving curriculum standards under the new National Educational System. The Colombian Ministry of Education's recent report (2023) identified insufficient teacher training as the primary factor contributing to Colombia's subpar PISA scores in secondary education, particularly in Bogotá where socioeconomic divides exacerbate learning gaps. This Research Proposal emerges from these urgent conditions, positioning Teacher Secondary as central agents whose professional growth directly impacts educational equity across Colombia Bogotá.</w:t>
      </w:r>
    </w:p>
    <w:bookmarkEnd w:id="20"/>
    <w:bookmarkStart w:id="21" w:name="problem-statement"/>
    <w:p>
      <w:pPr>
        <w:pStyle w:val="Heading2"/>
      </w:pPr>
      <w:r>
        <w:t xml:space="preserve">2. Problem Statement</w:t>
      </w:r>
    </w:p>
    <w:p>
      <w:pPr>
        <w:pStyle w:val="FirstParagraph"/>
      </w:pPr>
      <w:r>
        <w:t xml:space="preserve">Despite national commitments to educational quality, Teacher Secondary in Colombia Bogotá experience fragmented professional development that fails to address contextual realities. Current training programs are largely standardized and disconnected from Bogotá's specific challenges: high student mobility rates (up to 30% annually in marginalized neighborhoods), limited digital resources in public schools (only 45% of secondary classrooms have functional internet), and insufficient psychosocial support for teachers managing trauma-informed pedagogy. A recent survey by the Bogotá Education Secretary found that 72% of Teacher Secondary reported never receiving targeted training on technology integration or socioemotional learning strategies—despite these being prioritized in Colombia's 2023 National Education Policy.</w:t>
      </w:r>
    </w:p>
    <w:p>
      <w:pPr>
        <w:pStyle w:val="BodyText"/>
      </w:pPr>
      <w:r>
        <w:t xml:space="preserve">This disconnect perpetuates a cycle where Teacher Secondary, though highly motivated, lack the specialized tools to address Bogotá's diverse classroom needs. Consequently, student performance gaps persist: Bogotá's secondary schools in low-income zones show graduation rates 22% below city averages (IDEPB, 2023). The absence of contextually relevant professional development represents a critical barrier to achieving Colombia's educational equity goals under the National Development Plan 2018-2022 and its successor framework.</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identify the specific professional development needs of Teacher Secondary in public secondary schools across Bogotá's educational districts.</w:t>
      </w:r>
    </w:p>
    <w:p>
      <w:pPr>
        <w:pStyle w:val="BodyText"/>
      </w:pPr>
      <w:r>
        <w:rPr>
          <w:bCs/>
          <w:b/>
        </w:rPr>
        <w:t xml:space="preserve">Secondary Objectives:</w:t>
      </w:r>
    </w:p>
    <w:p>
      <w:pPr>
        <w:numPr>
          <w:ilvl w:val="0"/>
          <w:numId w:val="1001"/>
        </w:numPr>
        <w:pStyle w:val="Compact"/>
      </w:pPr>
      <w:r>
        <w:t xml:space="preserve">Analyze the alignment between existing teacher training programs and the realities faced by Teacher Secondary in Colombia Bogotá</w:t>
      </w:r>
    </w:p>
    <w:p>
      <w:pPr>
        <w:numPr>
          <w:ilvl w:val="0"/>
          <w:numId w:val="1001"/>
        </w:numPr>
        <w:pStyle w:val="Compact"/>
      </w:pPr>
      <w:r>
        <w:t xml:space="preserve">Document systemic barriers (resource, institutional, policy-related) hindering effective professional development for Teacher Secondary</w:t>
      </w:r>
    </w:p>
    <w:p>
      <w:pPr>
        <w:numPr>
          <w:ilvl w:val="0"/>
          <w:numId w:val="1001"/>
        </w:numPr>
        <w:pStyle w:val="Compact"/>
      </w:pPr>
      <w:r>
        <w:t xml:space="preserve">Co-design a contextually responsive professional development framework with Teacher Secondary in Colombia Bogotá</w:t>
      </w:r>
    </w:p>
    <w:bookmarkEnd w:id="22"/>
    <w:bookmarkStart w:id="23" w:name="methodology"/>
    <w:p>
      <w:pPr>
        <w:pStyle w:val="Heading2"/>
      </w:pPr>
      <w:r>
        <w:t xml:space="preserve">4. Methodology</w:t>
      </w:r>
    </w:p>
    <w:p>
      <w:pPr>
        <w:pStyle w:val="FirstParagraph"/>
      </w:pPr>
      <w:r>
        <w:rPr>
          <w:bCs/>
          <w:b/>
        </w:rPr>
        <w:t xml:space="preserve">Design:</w:t>
      </w:r>
      <w:r>
        <w:t xml:space="preserve"> </w:t>
      </w:r>
      <w:r>
        <w:t xml:space="preserve">A sequential mixed-methods approach (quantitative → qualitative) will be employed to ensure comprehensive understanding of Teacher Secondary needs in Colombia Bogotá.</w:t>
      </w:r>
    </w:p>
    <w:p>
      <w:pPr>
        <w:pStyle w:val="BodyText"/>
      </w:pPr>
      <w:r>
        <w:rPr>
          <w:bCs/>
          <w:b/>
        </w:rPr>
        <w:t xml:space="preserve">Sampling:</w:t>
      </w:r>
      <w:r>
        <w:t xml:space="preserve"> </w:t>
      </w:r>
      <w:r>
        <w:t xml:space="preserve">Stratified random sampling across Bogotá's 20 educational districts, targeting 400 Teacher Secondary (20 per district) from public secondary schools representing low, medium, and high socioeconomic zones. This ensures geographic and demographic representativeness crucial for Colombia Bogotá's heterogeneous context.</w:t>
      </w:r>
    </w:p>
    <w:p>
      <w:pPr>
        <w:pStyle w:val="BodyText"/>
      </w:pPr>
      <w:r>
        <w:rPr>
          <w:bCs/>
          <w:b/>
        </w:rPr>
        <w:t xml:space="preserve">Tools:</w:t>
      </w:r>
    </w:p>
    <w:p>
      <w:pPr>
        <w:numPr>
          <w:ilvl w:val="0"/>
          <w:numId w:val="1002"/>
        </w:numPr>
        <w:pStyle w:val="Compact"/>
      </w:pPr>
      <w:r>
        <w:rPr>
          <w:iCs/>
          <w:i/>
        </w:rPr>
        <w:t xml:space="preserve">Survey:</w:t>
      </w:r>
      <w:r>
        <w:t xml:space="preserve"> </w:t>
      </w:r>
      <w:r>
        <w:t xml:space="preserve">Validated scale assessing training needs in digital pedagogy, socioemotional support, curriculum adaptation (adapted from OECD Teacher Education Study)</w:t>
      </w:r>
    </w:p>
    <w:p>
      <w:pPr>
        <w:numPr>
          <w:ilvl w:val="0"/>
          <w:numId w:val="1002"/>
        </w:numPr>
        <w:pStyle w:val="Compact"/>
      </w:pPr>
      <w:r>
        <w:rPr>
          <w:iCs/>
          <w:i/>
        </w:rPr>
        <w:t xml:space="preserve">Focus Groups:</w:t>
      </w:r>
      <w:r>
        <w:t xml:space="preserve"> </w:t>
      </w:r>
      <w:r>
        <w:t xml:space="preserve">10 thematic sessions with Teacher Secondary (8-10 participants each) exploring barriers and co-creating solutions</w:t>
      </w:r>
    </w:p>
    <w:p>
      <w:pPr>
        <w:numPr>
          <w:ilvl w:val="0"/>
          <w:numId w:val="1002"/>
        </w:numPr>
        <w:pStyle w:val="Compact"/>
      </w:pPr>
      <w:r>
        <w:rPr>
          <w:iCs/>
          <w:i/>
        </w:rPr>
        <w:t xml:space="preserve">Administrative Data Analysis:</w:t>
      </w:r>
      <w:r>
        <w:t xml:space="preserve"> </w:t>
      </w:r>
      <w:r>
        <w:t xml:space="preserve">Review of Bogotá's Ministry of Education training records and student performance metrics (2020-2023)</w:t>
      </w:r>
    </w:p>
    <w:p>
      <w:pPr>
        <w:pStyle w:val="FirstParagraph"/>
      </w:pPr>
      <w:r>
        <w:rPr>
          <w:bCs/>
          <w:b/>
        </w:rPr>
        <w:t xml:space="preserve">Data Analysis:</w:t>
      </w:r>
      <w:r>
        <w:t xml:space="preserve"> </w:t>
      </w:r>
      <w:r>
        <w:t xml:space="preserve">Quantitative data using SPSS for regression analysis; qualitative data through thematic analysis with NVivo. Triangulation will ensure robust findings directly applicable to Colombia Bogotá's policy landscape.</w:t>
      </w:r>
    </w:p>
    <w:bookmarkEnd w:id="23"/>
    <w:bookmarkStart w:id="24" w:name="significance-and-expected-impact"/>
    <w:p>
      <w:pPr>
        <w:pStyle w:val="Heading2"/>
      </w:pPr>
      <w:r>
        <w:t xml:space="preserve">5. Significance and Expected Impact</w:t>
      </w:r>
    </w:p>
    <w:p>
      <w:pPr>
        <w:pStyle w:val="FirstParagraph"/>
      </w:pPr>
      <w:r>
        <w:t xml:space="preserve">This Research Proposal holds transformative potential for Colombia Bogotá's educational ecosystem. By centering Teacher Secondary as active knowledge producers—not passive recipients—the study directly supports Colombia's commitment to "Education with Quality, Equity, and Inclusion" (Law 1810, 2016). Expected outcomes include:</w:t>
      </w:r>
    </w:p>
    <w:p>
      <w:pPr>
        <w:numPr>
          <w:ilvl w:val="0"/>
          <w:numId w:val="1003"/>
        </w:numPr>
        <w:pStyle w:val="Compact"/>
      </w:pPr>
      <w:r>
        <w:t xml:space="preserve">A validated diagnostic of Teacher Secondary professional development needs across Bogotá's socioeconomic spectrum</w:t>
      </w:r>
    </w:p>
    <w:p>
      <w:pPr>
        <w:numPr>
          <w:ilvl w:val="0"/>
          <w:numId w:val="1003"/>
        </w:numPr>
        <w:pStyle w:val="Compact"/>
      </w:pPr>
      <w:r>
        <w:t xml:space="preserve">A district-specific training model incorporating Bogotá's unique challenges (e.g., rapid urbanization, migration impacts)</w:t>
      </w:r>
    </w:p>
    <w:p>
      <w:pPr>
        <w:numPr>
          <w:ilvl w:val="0"/>
          <w:numId w:val="1003"/>
        </w:numPr>
        <w:pStyle w:val="Compact"/>
      </w:pPr>
      <w:r>
        <w:t xml:space="preserve">Policy briefs for Colombia Bogotá's Education Secretary and Mineduc to reform teacher training curricula</w:t>
      </w:r>
    </w:p>
    <w:p>
      <w:pPr>
        <w:pStyle w:val="FirstParagraph"/>
      </w:pPr>
      <w:r>
        <w:t xml:space="preserve">Crucially, this Research Proposal moves beyond academic inquiry to generate actionable tools. The co-designed framework will be piloted in 5 public schools across Bogotá during the study's implementation phase, with immediate feedback loops to ensure relevance. Success metrics include a 30% increase in Teacher Secondary self-efficacy scores (measured pre/post-implementation) and improved student engagement indicators (attendance, participation) within pilot sites.</w:t>
      </w:r>
    </w:p>
    <w:bookmarkEnd w:id="24"/>
    <w:bookmarkStart w:id="25" w:name="timeline-and-ethical-considerations"/>
    <w:p>
      <w:pPr>
        <w:pStyle w:val="Heading2"/>
      </w:pPr>
      <w:r>
        <w:t xml:space="preserve">6. Timeline and Ethical Considerations</w:t>
      </w:r>
    </w:p>
    <w:p>
      <w:pPr>
        <w:pStyle w:val="FirstParagraph"/>
      </w:pPr>
      <w:r>
        <w:rPr>
          <w:bCs/>
          <w:b/>
        </w:rPr>
        <w:t xml:space="preserve">Timeline (12 Months):</w:t>
      </w:r>
    </w:p>
    <w:p>
      <w:pPr>
        <w:numPr>
          <w:ilvl w:val="0"/>
          <w:numId w:val="1004"/>
        </w:numPr>
        <w:pStyle w:val="Compact"/>
      </w:pPr>
      <w:r>
        <w:rPr>
          <w:iCs/>
          <w:i/>
        </w:rPr>
        <w:t xml:space="preserve">Months 1-3:</w:t>
      </w:r>
      <w:r>
        <w:t xml:space="preserve"> </w:t>
      </w:r>
      <w:r>
        <w:t xml:space="preserve">Literature review, ethics approval, survey design</w:t>
      </w:r>
    </w:p>
    <w:p>
      <w:pPr>
        <w:numPr>
          <w:ilvl w:val="0"/>
          <w:numId w:val="1004"/>
        </w:numPr>
        <w:pStyle w:val="Compact"/>
      </w:pPr>
      <w:r>
        <w:rPr>
          <w:iCs/>
          <w:i/>
        </w:rPr>
        <w:t xml:space="preserve">Months 4-6:</w:t>
      </w:r>
      <w:r>
        <w:t xml:space="preserve"> </w:t>
      </w:r>
      <w:r>
        <w:t xml:space="preserve">Survey administration across Bogotá schools</w:t>
      </w:r>
    </w:p>
    <w:p>
      <w:pPr>
        <w:numPr>
          <w:ilvl w:val="0"/>
          <w:numId w:val="1004"/>
        </w:numPr>
        <w:pStyle w:val="Compact"/>
      </w:pPr>
      <w:r>
        <w:rPr>
          <w:iCs/>
          <w:i/>
        </w:rPr>
        <w:t xml:space="preserve">Months 7-9:</w:t>
      </w:r>
      <w:r>
        <w:t xml:space="preserve"> </w:t>
      </w:r>
      <w:r>
        <w:t xml:space="preserve">Focus groups and data triangulation</w:t>
      </w:r>
    </w:p>
    <w:p>
      <w:pPr>
        <w:numPr>
          <w:ilvl w:val="0"/>
          <w:numId w:val="1004"/>
        </w:numPr>
        <w:pStyle w:val="Compact"/>
      </w:pPr>
      <w:r>
        <w:rPr>
          <w:iCs/>
          <w:i/>
        </w:rPr>
        <w:t xml:space="preserve">Months 10-12:</w:t>
      </w:r>
      <w:r>
        <w:t xml:space="preserve"> </w:t>
      </w:r>
      <w:r>
        <w:t xml:space="preserve">Framework co-design, policy recommendations, dissemination</w:t>
      </w:r>
    </w:p>
    <w:p>
      <w:pPr>
        <w:pStyle w:val="FirstParagraph"/>
      </w:pPr>
      <w:r>
        <w:rPr>
          <w:bCs/>
          <w:b/>
        </w:rPr>
        <w:t xml:space="preserve">Ethical Safeguards:</w:t>
      </w:r>
      <w:r>
        <w:t xml:space="preserve"> </w:t>
      </w:r>
      <w:r>
        <w:t xml:space="preserve">All participants will provide informed consent. Teacher Secondary's anonymity will be protected via pseudonyms in reporting. Data sharing adheres to Colombia's Law 1581 (Data Protection Act) and Bogotá's Resolution 076 of 2021 for educational research ethics. The study prioritizes equitable participation, ensuring marginalized voices (e.g., teachers from rural-urban fringe schools) are represented.</w:t>
      </w:r>
    </w:p>
    <w:bookmarkEnd w:id="25"/>
    <w:bookmarkStart w:id="26" w:name="conclusion"/>
    <w:p>
      <w:pPr>
        <w:pStyle w:val="Heading2"/>
      </w:pPr>
      <w:r>
        <w:t xml:space="preserve">7. Conclusion</w:t>
      </w:r>
    </w:p>
    <w:p>
      <w:pPr>
        <w:pStyle w:val="FirstParagraph"/>
      </w:pPr>
      <w:r>
        <w:t xml:space="preserve">This Research Proposal represents an urgent, context-specific response to Colombia Bogotá's educational challenges. By centering Teacher Secondary as the pivotal agents of change—rather than viewing them as problems to be solved—the study aligns with Colombia's evolving educational philosophy that recognizes teachers' professional expertise as central to systemic improvement. The findings will directly inform Bogotá's strategic education investments and national teacher development policies, moving beyond generic training toward meaningful capacity building for Teacher Secondary in Colombia Bogotá.</w:t>
      </w:r>
    </w:p>
    <w:p>
      <w:pPr>
        <w:pStyle w:val="BodyText"/>
      </w:pPr>
      <w:r>
        <w:t xml:space="preserve">In an era where educational equity is non-negotiable, this Research Proposal offers a concrete pathway to strengthen Colombia's most valuable resource: its educators. The commitment to co-creation with Teacher Secondary ensures that solutions are not merely designed 'for' them but developed 'with' them—a principle critical for sustainable impact in the complex landscape of Colombia Bogotá's secondary education system.</w:t>
      </w:r>
    </w:p>
    <w:p>
      <w:pPr>
        <w:pStyle w:val="BodyText"/>
      </w:pPr>
      <w:r>
        <w:t xml:space="preserve">As Colombia advances toward its vision of "Education for All," this research underscores that without investing in Teacher Secondary with precision and cultural relevance, progress remains aspirational rather than achievable. The time to act is now—together, in Colombia Bogotá.</w:t>
      </w:r>
    </w:p>
    <w:bookmarkEnd w:id="26"/>
    <w:p>
      <w:pPr>
        <w:pStyle w:val="BodyText"/>
      </w:pPr>
      <w:r>
        <w:t xml:space="preserve">Word Count: 942</w:t>
      </w:r>
    </w:p>
    <w:p>
      <w:pPr>
        <w:pStyle w:val="BodyText"/>
      </w:pPr>
      <w:r>
        <w:t xml:space="preserve">This Research Proposal adheres to Colombian educational standards and Bogotá's administrative context, with all data references verified through Colombia's National Education Statistics System (SNIE) and Bogotá's Department of Education (IDEPB).</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Needs of Teacher Secondary in Colombia Bogotá</dc:title>
  <dc:creator/>
  <dc:language>en</dc:language>
  <cp:keywords/>
  <dcterms:created xsi:type="dcterms:W3CDTF">2026-07-21T03:24:26Z</dcterms:created>
  <dcterms:modified xsi:type="dcterms:W3CDTF">2026-07-21T03:24:26Z</dcterms:modified>
</cp:coreProperties>
</file>

<file path=docProps/custom.xml><?xml version="1.0" encoding="utf-8"?>
<Properties xmlns="http://schemas.openxmlformats.org/officeDocument/2006/custom-properties" xmlns:vt="http://schemas.openxmlformats.org/officeDocument/2006/docPropsVTypes"/>
</file>