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Wellbeing</w:t>
      </w:r>
      <w:r>
        <w:t xml:space="preserve"> </w:t>
      </w:r>
      <w:r>
        <w:t xml:space="preserve">of</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Paris,</w:t>
      </w:r>
      <w:r>
        <w:t xml:space="preserve"> </w:t>
      </w:r>
      <w:r>
        <w:t xml:space="preserve">France</w:t>
      </w:r>
    </w:p>
    <w:bookmarkStart w:id="29" w:name="X1146538c2b8e7f0ef363a1424596fd4df04ce8f"/>
    <w:p>
      <w:pPr>
        <w:pStyle w:val="Heading1"/>
      </w:pPr>
      <w:r>
        <w:t xml:space="preserve">Research Proposal: Enhancing Professional Development and Wellbeing for Secondary School Teachers in Paris, France</w:t>
      </w:r>
    </w:p>
    <w:bookmarkStart w:id="20" w:name="abstract"/>
    <w:p>
      <w:pPr>
        <w:pStyle w:val="Heading2"/>
      </w:pPr>
      <w:r>
        <w:t xml:space="preserve">Abstract</w:t>
      </w:r>
    </w:p>
    <w:p>
      <w:pPr>
        <w:pStyle w:val="FirstParagraph"/>
      </w:pPr>
      <w:r>
        <w:t xml:space="preserve">This Research Proposal addresses a critical gap in the French educational landscape by focusing on the professional development and wellbeing of Teacher Secondary (enseignants du second degré) within Parisian schools. As France's capital grapples with evolving pedagogical demands, socio-economic diversity, and post-pandemic recovery, secondary educators in Paris face unprecedented challenges. This study employs a mixed-methods approach to investigate systemic barriers affecting Teacher Secondary efficacy and mental health across urban lycées (secondary schools) in Paris. Findings will directly inform policy interventions aligned with the French Ministry of Education’s priorities for 2024–2030, ensuring sustainable quality education for Paris’s diverse student population.</w:t>
      </w:r>
    </w:p>
    <w:bookmarkEnd w:id="20"/>
    <w:bookmarkStart w:id="21" w:name="Xdba31640350a5f6bbe19a00ee867a04c7a1687a"/>
    <w:p>
      <w:pPr>
        <w:pStyle w:val="Heading2"/>
      </w:pPr>
      <w:r>
        <w:t xml:space="preserve">1. Introduction: The Imperative for Teacher Secondary Research in France Paris</w:t>
      </w:r>
    </w:p>
    <w:p>
      <w:pPr>
        <w:pStyle w:val="FirstParagraph"/>
      </w:pPr>
      <w:r>
        <w:t xml:space="preserve">Secondary education (lycée level) constitutes the cornerstone of France’s academic system, preparing students for higher education or vocational pathways. In Paris—a city emblematic of French cultural and educational innovation—Teacher Secondary bear immense responsibility across 58 public lycées serving over 150,000 students from varied socio-economic backgrounds. Despite national initiatives like the "Réussite Éducative" program, Teacher Secondary in Paris report alarmingly high burnout rates (42% according to *Ministère de l'Éducation Nationale*, 2023), exacerbated by large class sizes, administrative overload, and inadequate mental health support. This Research Proposal directly targets these systemic issues within the unique context of France Paris, where urban density intensifies pedagogical challenges while amplifying opportunities for innovative solutions.</w:t>
      </w:r>
    </w:p>
    <w:bookmarkEnd w:id="21"/>
    <w:bookmarkStart w:id="22" w:name="problem-statement-and-research-gaps"/>
    <w:p>
      <w:pPr>
        <w:pStyle w:val="Heading2"/>
      </w:pPr>
      <w:r>
        <w:t xml:space="preserve">2. Problem Statement and Research Gaps</w:t>
      </w:r>
    </w:p>
    <w:p>
      <w:pPr>
        <w:pStyle w:val="FirstParagraph"/>
      </w:pPr>
      <w:r>
        <w:t xml:space="preserve">Current studies on Teacher Secondary in France predominantly focus on rural or suburban regions, neglecting Paris’s distinct dynamics. Urban secondary schools in Paris contend with:</w:t>
      </w:r>
    </w:p>
    <w:p>
      <w:pPr>
        <w:numPr>
          <w:ilvl w:val="0"/>
          <w:numId w:val="1001"/>
        </w:numPr>
        <w:pStyle w:val="Compact"/>
      </w:pPr>
      <w:r>
        <w:rPr>
          <w:bCs/>
          <w:b/>
        </w:rPr>
        <w:t xml:space="preserve">Socio-educational complexity:</w:t>
      </w:r>
      <w:r>
        <w:t xml:space="preserve"> </w:t>
      </w:r>
      <w:r>
        <w:t xml:space="preserve">68% of Parisian lycées operate in Zones d'Éducation Prioritaire (ZEP), requiring culturally responsive teaching amid migration waves and poverty.</w:t>
      </w:r>
    </w:p>
    <w:p>
      <w:pPr>
        <w:numPr>
          <w:ilvl w:val="0"/>
          <w:numId w:val="1001"/>
        </w:numPr>
        <w:pStyle w:val="Compact"/>
      </w:pPr>
      <w:r>
        <w:rPr>
          <w:bCs/>
          <w:b/>
        </w:rPr>
        <w:t xml:space="preserve">Professional isolation:</w:t>
      </w:r>
      <w:r>
        <w:t xml:space="preserve"> </w:t>
      </w:r>
      <w:r>
        <w:t xml:space="preserve">Limited peer collaboration networks due to school fragmentation across Paris’s 20 arrondissements.</w:t>
      </w:r>
    </w:p>
    <w:p>
      <w:pPr>
        <w:numPr>
          <w:ilvl w:val="0"/>
          <w:numId w:val="1001"/>
        </w:numPr>
        <w:pStyle w:val="Compact"/>
      </w:pPr>
      <w:r>
        <w:rPr>
          <w:bCs/>
          <w:b/>
        </w:rPr>
        <w:t xml:space="preserve">Policy-implementation disconnect:</w:t>
      </w:r>
      <w:r>
        <w:t xml:space="preserve"> </w:t>
      </w:r>
      <w:r>
        <w:t xml:space="preserve">National training programs often lack Paris-specific adaptation (e.g., addressing language diversity in 34% of schools).</w:t>
      </w:r>
    </w:p>
    <w:p>
      <w:pPr>
        <w:pStyle w:val="FirstParagraph"/>
      </w:pPr>
      <w:r>
        <w:t xml:space="preserve">Consequently, Teacher Secondary in France Paris face a crisis: retention rates have fallen to 78% nationally, with Paris exceeding the national average for early career attrition. This proposal fills the void by centering Paris as a microcosm of France’s educational future.</w:t>
      </w:r>
    </w:p>
    <w:bookmarkEnd w:id="22"/>
    <w:bookmarkStart w:id="23" w:name="research-objectives"/>
    <w:p>
      <w:pPr>
        <w:pStyle w:val="Heading2"/>
      </w:pPr>
      <w:r>
        <w:t xml:space="preserve">3. Research Objectives</w:t>
      </w:r>
    </w:p>
    <w:p>
      <w:pPr>
        <w:numPr>
          <w:ilvl w:val="0"/>
          <w:numId w:val="1002"/>
        </w:numPr>
        <w:pStyle w:val="Compact"/>
      </w:pPr>
      <w:r>
        <w:t xml:space="preserve">To map systemic stressors affecting Teacher Secondary wellbeing in 10 selected Parisian lycées (5 public, 5 private-secular).</w:t>
      </w:r>
    </w:p>
    <w:p>
      <w:pPr>
        <w:numPr>
          <w:ilvl w:val="0"/>
          <w:numId w:val="1002"/>
        </w:numPr>
        <w:pStyle w:val="Compact"/>
      </w:pPr>
      <w:r>
        <w:t xml:space="preserve">To co-design context-specific professional development frameworks with Teacher Secondary and school leaders.</w:t>
      </w:r>
    </w:p>
    <w:p>
      <w:pPr>
        <w:numPr>
          <w:ilvl w:val="0"/>
          <w:numId w:val="1002"/>
        </w:numPr>
        <w:pStyle w:val="Compact"/>
      </w:pPr>
      <w:r>
        <w:t xml:space="preserve">To evaluate the impact of targeted wellbeing interventions on teacher retention and classroom efficacy.</w:t>
      </w:r>
    </w:p>
    <w:bookmarkEnd w:id="23"/>
    <w:bookmarkStart w:id="24" w:name="X568cd2b8835d32bb5656fcba1df80431f9d7169"/>
    <w:p>
      <w:pPr>
        <w:pStyle w:val="Heading2"/>
      </w:pPr>
      <w:r>
        <w:t xml:space="preserve">4. Methodology: A Paris-Centric Mixed-Methods Approach</w:t>
      </w:r>
    </w:p>
    <w:p>
      <w:pPr>
        <w:pStyle w:val="FirstParagraph"/>
      </w:pPr>
      <w:r>
        <w:t xml:space="preserve">This 18-month study combines quantitative data from a city-wide Teacher Secondary survey (n=500) with qualitative depth through focus groups in Parisian schools. Key phases include:</w:t>
      </w:r>
    </w:p>
    <w:p>
      <w:pPr>
        <w:numPr>
          <w:ilvl w:val="0"/>
          <w:numId w:val="1003"/>
        </w:numPr>
        <w:pStyle w:val="Compact"/>
      </w:pPr>
      <w:r>
        <w:rPr>
          <w:bCs/>
          <w:b/>
        </w:rPr>
        <w:t xml:space="preserve">Phase 1: Contextual Mapping (Months 1–4)</w:t>
      </w:r>
      <w:r>
        <w:t xml:space="preserve"> </w:t>
      </w:r>
      <w:r>
        <w:t xml:space="preserve">– Collaborate with the Parisian Académie d’Éducation to access school-level data on class sizes, student demographics, and existing support systems across all arrondissements.</w:t>
      </w:r>
    </w:p>
    <w:p>
      <w:pPr>
        <w:numPr>
          <w:ilvl w:val="0"/>
          <w:numId w:val="1003"/>
        </w:numPr>
        <w:pStyle w:val="Compact"/>
      </w:pPr>
      <w:r>
        <w:rPr>
          <w:bCs/>
          <w:b/>
        </w:rPr>
        <w:t xml:space="preserve">Phase 2: Teacher Secondary Voice (Months 5–10)</w:t>
      </w:r>
      <w:r>
        <w:t xml:space="preserve"> </w:t>
      </w:r>
      <w:r>
        <w:t xml:space="preserve">– Conduct 30 semi-structured interviews with Teacher Secondary from diverse Parisian lycées (e.g., Montmartre, La Chapelle, Le Marais) and 8 focus groups exploring practical barriers.</w:t>
      </w:r>
    </w:p>
    <w:p>
      <w:pPr>
        <w:numPr>
          <w:ilvl w:val="0"/>
          <w:numId w:val="1003"/>
        </w:numPr>
        <w:pStyle w:val="Compact"/>
      </w:pPr>
      <w:r>
        <w:rPr>
          <w:bCs/>
          <w:b/>
        </w:rPr>
        <w:t xml:space="preserve">Phase 3: Intervention Co-Creation (Months 11–14)</w:t>
      </w:r>
      <w:r>
        <w:t xml:space="preserve"> </w:t>
      </w:r>
      <w:r>
        <w:t xml:space="preserve">– Partner with the École Normale Supérieure Paris to develop and pilot wellbeing workshops addressing Paris-specific stressors (e.g., managing multilingual classrooms, navigating city bureaucracy).</w:t>
      </w:r>
    </w:p>
    <w:p>
      <w:pPr>
        <w:numPr>
          <w:ilvl w:val="0"/>
          <w:numId w:val="1003"/>
        </w:numPr>
        <w:pStyle w:val="Compact"/>
      </w:pPr>
      <w:r>
        <w:rPr>
          <w:bCs/>
          <w:b/>
        </w:rPr>
        <w:t xml:space="preserve">Phase 4: Impact Assessment (Months 15–18)</w:t>
      </w:r>
      <w:r>
        <w:t xml:space="preserve"> </w:t>
      </w:r>
      <w:r>
        <w:t xml:space="preserve">– Measure changes in teacher self-reported wellbeing and student engagement via pre/post-intervention surveys.</w:t>
      </w:r>
    </w:p>
    <w:bookmarkEnd w:id="24"/>
    <w:bookmarkStart w:id="25" w:name="significance-for-france-paris"/>
    <w:p>
      <w:pPr>
        <w:pStyle w:val="Heading2"/>
      </w:pPr>
      <w:r>
        <w:t xml:space="preserve">5. Significance for France Paris</w:t>
      </w:r>
    </w:p>
    <w:p>
      <w:pPr>
        <w:pStyle w:val="FirstParagraph"/>
      </w:pPr>
      <w:r>
        <w:t xml:space="preserve">This Research Proposal delivers tangible value for France’s capital:</w:t>
      </w:r>
    </w:p>
    <w:p>
      <w:pPr>
        <w:numPr>
          <w:ilvl w:val="0"/>
          <w:numId w:val="1004"/>
        </w:numPr>
        <w:pStyle w:val="Compact"/>
      </w:pPr>
      <w:r>
        <w:rPr>
          <w:bCs/>
          <w:b/>
        </w:rPr>
        <w:t xml:space="preserve">Policymaking:</w:t>
      </w:r>
      <w:r>
        <w:t xml:space="preserve"> </w:t>
      </w:r>
      <w:r>
        <w:t xml:space="preserve">Results will directly feed into Paris’s 2030 Education Strategy, prioritizing Teacher Secondary support as a lever for equity.</w:t>
      </w:r>
    </w:p>
    <w:p>
      <w:pPr>
        <w:numPr>
          <w:ilvl w:val="0"/>
          <w:numId w:val="1004"/>
        </w:numPr>
        <w:pStyle w:val="Compact"/>
      </w:pPr>
      <w:r>
        <w:rPr>
          <w:bCs/>
          <w:b/>
        </w:rPr>
        <w:t xml:space="preserve">School-Level Impact:</w:t>
      </w:r>
      <w:r>
        <w:t xml:space="preserve"> </w:t>
      </w:r>
      <w:r>
        <w:t xml:space="preserve">Customized toolkits for lycées will address Paris-specific needs (e.g., AI-assisted lesson planning to reduce administrative load in dense urban settings).</w:t>
      </w:r>
    </w:p>
    <w:p>
      <w:pPr>
        <w:numPr>
          <w:ilvl w:val="0"/>
          <w:numId w:val="1004"/>
        </w:numPr>
        <w:pStyle w:val="Compact"/>
      </w:pPr>
      <w:r>
        <w:rPr>
          <w:bCs/>
          <w:b/>
        </w:rPr>
        <w:t xml:space="preserve">National Replication:</w:t>
      </w:r>
      <w:r>
        <w:t xml:space="preserve"> </w:t>
      </w:r>
      <w:r>
        <w:t xml:space="preserve">A scalable model for Teacher Secondary wellbeing will be adapted by France’s Ministry of Education beyond Paris, recognizing the capital as a testbed for national innovation.</w:t>
      </w:r>
    </w:p>
    <w:p>
      <w:pPr>
        <w:pStyle w:val="FirstParagraph"/>
      </w:pPr>
      <w:r>
        <w:t xml:space="preserve">Crucially, the study centers Teacher Secondary—not as subjects but as co-creators—ensuring solutions resonate with Parisian pedagogical realities.</w:t>
      </w:r>
    </w:p>
    <w:bookmarkEnd w:id="25"/>
    <w:bookmarkStart w:id="26" w:name="Xbc49c88281a4fcab16a6e50fafcd97de9007fb3"/>
    <w:p>
      <w:pPr>
        <w:pStyle w:val="Heading2"/>
      </w:pPr>
      <w:r>
        <w:t xml:space="preserve">6. Ethical Considerations and Parisian Context</w:t>
      </w:r>
    </w:p>
    <w:p>
      <w:pPr>
        <w:pStyle w:val="FirstParagraph"/>
      </w:pPr>
      <w:r>
        <w:t xml:space="preserve">Ethical rigor is paramount in France’s education research. All data collection will comply with French data privacy laws (RGPD) and seek approval from the Paris Académie’s Ethics Committee. Participant anonymity will be maintained, with special attention to protecting vulnerable Teacher Secondary (e.g., immigrant educators). The research design acknowledges Paris’s unique cultural fabric: interviews will be conducted in participants’ preferred languages (French or Arabic), and focus groups will be held in accessible school locations across all arrondissements—avoiding bias toward central Parisian institutions.</w:t>
      </w:r>
    </w:p>
    <w:bookmarkEnd w:id="26"/>
    <w:bookmarkStart w:id="27" w:name="expected-outcomes-and-timeline"/>
    <w:p>
      <w:pPr>
        <w:pStyle w:val="Heading2"/>
      </w:pPr>
      <w:r>
        <w:t xml:space="preserve">7. Expected Outcomes and Timeline</w:t>
      </w:r>
    </w:p>
    <w:p>
      <w:pPr>
        <w:pStyle w:val="FirstParagraph"/>
      </w:pPr>
      <w:r>
        <w:t xml:space="preserve">By Month 18, this Research Proposal anticipates:</w:t>
      </w:r>
    </w:p>
    <w:p>
      <w:pPr>
        <w:numPr>
          <w:ilvl w:val="0"/>
          <w:numId w:val="1005"/>
        </w:numPr>
        <w:pStyle w:val="Compact"/>
      </w:pPr>
      <w:r>
        <w:t xml:space="preserve">A publicly accessible Paris Teacher Secondary Wellbeing Index highlighting district-level disparities.</w:t>
      </w:r>
    </w:p>
    <w:p>
      <w:pPr>
        <w:numPr>
          <w:ilvl w:val="0"/>
          <w:numId w:val="1005"/>
        </w:numPr>
        <w:pStyle w:val="Compact"/>
      </w:pPr>
      <w:r>
        <w:t xml:space="preserve">A co-created "Paris Lycée Professional Development Framework" piloted in 5 partner schools.</w:t>
      </w:r>
    </w:p>
    <w:p>
      <w:pPr>
        <w:numPr>
          <w:ilvl w:val="0"/>
          <w:numId w:val="1005"/>
        </w:numPr>
        <w:pStyle w:val="Compact"/>
      </w:pPr>
      <w:r>
        <w:t xml:space="preserve">Policy briefs for the French Ministry of Education and Paris City Hall, advocating for increased funding allocation to teacher mental health services.</w:t>
      </w:r>
    </w:p>
    <w:p>
      <w:pPr>
        <w:pStyle w:val="FirstParagraph"/>
      </w:pPr>
      <w:r>
        <w:t xml:space="preserve">The timeline aligns with France’s annual education planning cycle, ensuring findings reach decision-makers before the next budgetary review in September 2025.</w:t>
      </w:r>
    </w:p>
    <w:bookmarkEnd w:id="27"/>
    <w:bookmarkStart w:id="28" w:name="conclusion"/>
    <w:p>
      <w:pPr>
        <w:pStyle w:val="Heading2"/>
      </w:pPr>
      <w:r>
        <w:t xml:space="preserve">8. Conclusion</w:t>
      </w:r>
    </w:p>
    <w:p>
      <w:pPr>
        <w:pStyle w:val="FirstParagraph"/>
      </w:pPr>
      <w:r>
        <w:t xml:space="preserve">The future of France Paris hinges on nurturing Teacher Secondary—the architects of tomorrow’s citizens. This Research Proposal transcends academic inquiry by embedding itself in Parisian life, where educators navigate the intersection of global urban challenges and French educational excellence. By centering Teacher Secondary voices within their city context, this study promises actionable strategies to transform Paris into a global benchmark for teacher wellbeing and pedagogical innovation. As France reimagines secondary education for the 21st century, no aspect is more critical than investing in the educators who shape it daily—right here in Paris.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and Wellbeing of Secondary School Teachers in Paris, France</dc:title>
  <dc:creator/>
  <dc:language>en</dc:language>
  <cp:keywords/>
  <dcterms:created xsi:type="dcterms:W3CDTF">2026-07-23T11:08:28Z</dcterms:created>
  <dcterms:modified xsi:type="dcterms:W3CDTF">2026-07-23T11:08:28Z</dcterms:modified>
</cp:coreProperties>
</file>

<file path=docProps/custom.xml><?xml version="1.0" encoding="utf-8"?>
<Properties xmlns="http://schemas.openxmlformats.org/officeDocument/2006/custom-properties" xmlns:vt="http://schemas.openxmlformats.org/officeDocument/2006/docPropsVTypes"/>
</file>