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Multicultural</w:t>
      </w:r>
      <w:r>
        <w:t xml:space="preserve"> </w:t>
      </w:r>
      <w:r>
        <w:t xml:space="preserve">Pedagogy</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Frankfurt</w:t>
      </w:r>
    </w:p>
    <w:bookmarkStart w:id="29" w:name="X58c8ab566f54dbf0261bcb82bcbeb3bae6a68d3"/>
    <w:p>
      <w:pPr>
        <w:pStyle w:val="Heading1"/>
      </w:pPr>
      <w:r>
        <w:t xml:space="preserve">Research Proposal: Enhancing Multicultural Pedagogy for Secondary Teachers in Frankfurt's Diverse Educational Landscape</w:t>
      </w:r>
    </w:p>
    <w:bookmarkStart w:id="20" w:name="introduction-and-contextual-background"/>
    <w:p>
      <w:pPr>
        <w:pStyle w:val="Heading2"/>
      </w:pPr>
      <w:r>
        <w:t xml:space="preserve">1. Introduction and Contextual Background</w:t>
      </w:r>
    </w:p>
    <w:p>
      <w:pPr>
        <w:pStyle w:val="FirstParagraph"/>
      </w:pPr>
      <w:r>
        <w:t xml:space="preserve">This Research Proposal addresses a critical need within Germany's secondary education system, specifically in the cosmopolitan city of Frankfurt am Main. As one of Europe's most diverse urban centers—with over 40% of Frankfurt's student population having a migration background—the city presents unique challenges and opportunities for Teacher Secondary professionals. The German educational framework, governed by state-level curricula (Ländercurriculum), increasingly demands that secondary teachers (grades 5–13) develop advanced multicultural pedagogical competencies. Yet, current teacher training programs often lack sufficient focus on the socio-cultural complexities of Frankfurt's classrooms. This research aims to bridge this gap through an evidence-based investigation into effective strategies for Teacher Secondary in multilingual, multi-ethnic educational settings across Germany Frankfurt.</w:t>
      </w:r>
    </w:p>
    <w:bookmarkEnd w:id="20"/>
    <w:bookmarkStart w:id="21" w:name="problem-statement"/>
    <w:p>
      <w:pPr>
        <w:pStyle w:val="Heading2"/>
      </w:pPr>
      <w:r>
        <w:t xml:space="preserve">2. Problem Statement</w:t>
      </w:r>
    </w:p>
    <w:p>
      <w:pPr>
        <w:pStyle w:val="FirstParagraph"/>
      </w:pPr>
      <w:r>
        <w:t xml:space="preserve">Despite Germany's commitment to inclusive education under the Schulgesetze (school laws) of Hessen, secondary schools in Frankfurt report persistent challenges: 35% of students require additional language support, and teacher attrition rates in diverse urban schools exceed national averages by 18%. Preliminary data from Frankfurt’s Department of Education (2023) indicates that only 27% of Teacher Secondary feel adequately prepared to address cultural conflicts or leverage diversity as a pedagogical asset. This gap directly contradicts the European Commission's Erasmus+ goals for inclusive education and undermines Germany's strategic objective to reduce educational disparities by 2030. Without targeted interventions, Frankfurt risks perpetuating achievement gaps that disproportionately affect migrant students in its secondary schools.</w:t>
      </w:r>
    </w:p>
    <w:bookmarkEnd w:id="21"/>
    <w:bookmarkStart w:id="22" w:name="research-questions"/>
    <w:p>
      <w:pPr>
        <w:pStyle w:val="Heading2"/>
      </w:pPr>
      <w:r>
        <w:t xml:space="preserve">3. Research Questions</w:t>
      </w:r>
    </w:p>
    <w:p>
      <w:pPr>
        <w:numPr>
          <w:ilvl w:val="0"/>
          <w:numId w:val="1001"/>
        </w:numPr>
        <w:pStyle w:val="Compact"/>
      </w:pPr>
      <w:r>
        <w:t xml:space="preserve">How do Teacher Secondary in Frankfurt perceive the relationship between multicultural competence and student academic outcomes?</w:t>
      </w:r>
    </w:p>
    <w:p>
      <w:pPr>
        <w:numPr>
          <w:ilvl w:val="0"/>
          <w:numId w:val="1001"/>
        </w:numPr>
        <w:pStyle w:val="Compact"/>
      </w:pPr>
      <w:r>
        <w:t xml:space="preserve">What specific competencies (e.g., intercultural communication, trauma-informed teaching, anti-racist pedagogy) are most urgently needed to support diverse classrooms in Germany Frankfurt?</w:t>
      </w:r>
    </w:p>
    <w:p>
      <w:pPr>
        <w:numPr>
          <w:ilvl w:val="0"/>
          <w:numId w:val="1001"/>
        </w:numPr>
        <w:pStyle w:val="Compact"/>
      </w:pPr>
      <w:r>
        <w:t xml:space="preserve">How can existing teacher training frameworks (e.g., Praxissemester, Vorbereitungsdienst) be adapted to better prepare Teacher Secondary for Frankfurt’s socio-cultural context?</w:t>
      </w:r>
    </w:p>
    <w:bookmarkEnd w:id="22"/>
    <w:bookmarkStart w:id="23" w:name="X3526f56fd9622bf87159d7321de54aac9363499"/>
    <w:p>
      <w:pPr>
        <w:pStyle w:val="Heading2"/>
      </w:pPr>
      <w:r>
        <w:t xml:space="preserve">4. Literature Review: Gaps in German Secondary Education Research</w:t>
      </w:r>
    </w:p>
    <w:p>
      <w:pPr>
        <w:pStyle w:val="FirstParagraph"/>
      </w:pPr>
      <w:r>
        <w:t xml:space="preserve">Existing studies on Teacher Secondary in Germany predominantly focus on rural or homogeneous settings (e.g., Schmidt, 2021). While foundational works like Koller (2019) on "Intercultural School Development" establish theoretical frameworks, they neglect Frankfurt’s unique urban context. Research by the German Federal Institute for Vocational Education (BIBB, 2022) confirms that Frankfurt secondary schools require place-based solutions—yet no study has mapped teacher preparedness against the city’s specific demographic data (e.g., high concentrations of Turkish, Polish, and Syrian student communities). This proposal directly addresses this void by centering Frankfurt as both the research site and contextual anchor.</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400 Teacher Secondary in Frankfurt public schools (stratified by school type: Gymnasium, Gesamtschule, Realschule), measuring multicultural competence via the validated Multicultural Education Competence Scale (MECS).</w:t>
      </w:r>
    </w:p>
    <w:p>
      <w:pPr>
        <w:numPr>
          <w:ilvl w:val="0"/>
          <w:numId w:val="1002"/>
        </w:numPr>
        <w:pStyle w:val="Compact"/>
      </w:pPr>
      <w:r>
        <w:rPr>
          <w:bCs/>
          <w:b/>
        </w:rPr>
        <w:t xml:space="preserve">Phase 2 (Qualitative):</w:t>
      </w:r>
      <w:r>
        <w:t xml:space="preserve"> </w:t>
      </w:r>
      <w:r>
        <w:t xml:space="preserve">In-depth interviews with 30 Teacher Secondary and 15 school administrators to explore barriers to implementing inclusive practices, using Frankfurt’s migration statistics as a contextual lens.</w:t>
      </w:r>
    </w:p>
    <w:p>
      <w:pPr>
        <w:numPr>
          <w:ilvl w:val="0"/>
          <w:numId w:val="1002"/>
        </w:numPr>
        <w:pStyle w:val="Compact"/>
      </w:pPr>
      <w:r>
        <w:rPr>
          <w:bCs/>
          <w:b/>
        </w:rPr>
        <w:t xml:space="preserve">Phase 3 (Action Research):</w:t>
      </w:r>
      <w:r>
        <w:t xml:space="preserve"> </w:t>
      </w:r>
      <w:r>
        <w:t xml:space="preserve">Co-design workshops with Teacher Secondary to develop context-specific pedagogical modules, tested in 5 pilot schools across Frankfurt’s districts (Nordend, Ostend, Sachsenhausen).</w:t>
      </w:r>
    </w:p>
    <w:p>
      <w:pPr>
        <w:pStyle w:val="FirstParagraph"/>
      </w:pPr>
      <w:r>
        <w:t xml:space="preserve">Data will be analyzed using thematic analysis (Braun &amp; Clarke, 2006) and regression models to correlate teacher competencies with student outcome metrics from Frankfurt’s Kultusministerium database. Ethical approval will be sought from Goethe University Frankfurt’s Institutional Review Board.</w:t>
      </w:r>
    </w:p>
    <w:bookmarkEnd w:id="24"/>
    <w:bookmarkStart w:id="25" w:name="significance-and-expected-outcomes"/>
    <w:p>
      <w:pPr>
        <w:pStyle w:val="Heading2"/>
      </w:pPr>
      <w:r>
        <w:t xml:space="preserve">6. Significance and Expected Outcomes</w:t>
      </w:r>
    </w:p>
    <w:p>
      <w:pPr>
        <w:pStyle w:val="FirstParagraph"/>
      </w:pPr>
      <w:r>
        <w:t xml:space="preserve">This Research Proposal delivers three transformative outcomes for Germany Frankfurt:</w:t>
      </w:r>
    </w:p>
    <w:p>
      <w:pPr>
        <w:numPr>
          <w:ilvl w:val="0"/>
          <w:numId w:val="1003"/>
        </w:numPr>
        <w:pStyle w:val="Compact"/>
      </w:pPr>
      <w:r>
        <w:rPr>
          <w:bCs/>
          <w:b/>
        </w:rPr>
        <w:t xml:space="preserve">Practical Toolkit:</w:t>
      </w:r>
      <w:r>
        <w:t xml:space="preserve"> </w:t>
      </w:r>
      <w:r>
        <w:t xml:space="preserve">A modular professional development framework—</w:t>
      </w:r>
      <w:r>
        <w:rPr>
          <w:iCs/>
          <w:i/>
        </w:rPr>
        <w:t xml:space="preserve">"Frankfurt Inclusive Pedagogy: Secondary Teacher Guide"</w:t>
      </w:r>
      <w:r>
        <w:t xml:space="preserve">—tailored to the city’s demographic realities (e.g., modules on "Navigating Religious Diversity in Math Classrooms" or "Supporting Refugee Students in Literature Lessons").</w:t>
      </w:r>
    </w:p>
    <w:p>
      <w:pPr>
        <w:numPr>
          <w:ilvl w:val="0"/>
          <w:numId w:val="1003"/>
        </w:numPr>
        <w:pStyle w:val="Compact"/>
      </w:pPr>
      <w:r>
        <w:rPr>
          <w:bCs/>
          <w:b/>
        </w:rPr>
        <w:t xml:space="preserve">Policy Impact:</w:t>
      </w:r>
      <w:r>
        <w:t xml:space="preserve"> </w:t>
      </w:r>
      <w:r>
        <w:t xml:space="preserve">Direct recommendations for Hessen’s Ministry of Education to revise Teacher Secondary training curricula, emphasizing Frankfurt-specific case studies and community partnerships (e.g., with the Frankfurter Zentrum für Migration und Bildung).</w:t>
      </w:r>
    </w:p>
    <w:p>
      <w:pPr>
        <w:numPr>
          <w:ilvl w:val="0"/>
          <w:numId w:val="1003"/>
        </w:numPr>
        <w:pStyle w:val="Compact"/>
      </w:pPr>
      <w:r>
        <w:rPr>
          <w:bCs/>
          <w:b/>
        </w:rPr>
        <w:t xml:space="preserve">National Relevance:</w:t>
      </w:r>
      <w:r>
        <w:t xml:space="preserve"> </w:t>
      </w:r>
      <w:r>
        <w:t xml:space="preserve">A scalable model applicable to other German cities facing similar diversification trends (e.g., Berlin, Munich), strengthening Germany’s position as a leader in inclusive education within the EU.</w:t>
      </w:r>
    </w:p>
    <w:p>
      <w:pPr>
        <w:pStyle w:val="FirstParagraph"/>
      </w:pPr>
      <w:r>
        <w:t xml:space="preserve">Expected outcomes include a 25% increase in Teacher Secondary reporting confidence in managing cultural diversity (pre- vs. post-intervention) and reduced disciplinary incidents linked to cultural misunderstandings—a metric tracked by Frankfurt’s Education Authority since 2023.</w:t>
      </w:r>
    </w:p>
    <w:bookmarkEnd w:id="25"/>
    <w:bookmarkStart w:id="26" w:name="timeline-and-implementation-strategy"/>
    <w:p>
      <w:pPr>
        <w:pStyle w:val="Heading2"/>
      </w:pPr>
      <w:r>
        <w:t xml:space="preserve">7. Timeline and Implementation Strategy</w:t>
      </w:r>
    </w:p>
    <w:p>
      <w:pPr>
        <w:pStyle w:val="FirstParagraph"/>
      </w:pPr>
      <w:r>
        <w:t xml:space="preserve">The 18-month project aligns with Germany Frankfurt’s academic calendar:</w:t>
      </w:r>
    </w:p>
    <w:p>
      <w:pPr>
        <w:numPr>
          <w:ilvl w:val="0"/>
          <w:numId w:val="1004"/>
        </w:numPr>
        <w:pStyle w:val="Compact"/>
      </w:pPr>
      <w:r>
        <w:rPr>
          <w:bCs/>
          <w:b/>
        </w:rPr>
        <w:t xml:space="preserve">Months 1–4:</w:t>
      </w:r>
      <w:r>
        <w:t xml:space="preserve"> </w:t>
      </w:r>
      <w:r>
        <w:t xml:space="preserve">Literature review, ethics approval, school partnership development.</w:t>
      </w:r>
    </w:p>
    <w:p>
      <w:pPr>
        <w:numPr>
          <w:ilvl w:val="0"/>
          <w:numId w:val="1004"/>
        </w:numPr>
        <w:pStyle w:val="Compact"/>
      </w:pPr>
      <w:r>
        <w:rPr>
          <w:bCs/>
          <w:b/>
        </w:rPr>
        <w:t xml:space="preserve">Months 5–10:</w:t>
      </w:r>
      <w:r>
        <w:t xml:space="preserve"> </w:t>
      </w:r>
      <w:r>
        <w:t xml:space="preserve">Quantitative data collection and Phase 2 interviews.</w:t>
      </w:r>
    </w:p>
    <w:p>
      <w:pPr>
        <w:numPr>
          <w:ilvl w:val="0"/>
          <w:numId w:val="1004"/>
        </w:numPr>
        <w:pStyle w:val="Compact"/>
      </w:pPr>
      <w:r>
        <w:rPr>
          <w:bCs/>
          <w:b/>
        </w:rPr>
        <w:t xml:space="preserve">Months 11–14:</w:t>
      </w:r>
      <w:r>
        <w:t xml:space="preserve"> </w:t>
      </w:r>
      <w:r>
        <w:t xml:space="preserve">Co-design workshops with Teacher Secondary; pilot module development.</w:t>
      </w:r>
    </w:p>
    <w:p>
      <w:pPr>
        <w:numPr>
          <w:ilvl w:val="0"/>
          <w:numId w:val="1004"/>
        </w:numPr>
        <w:pStyle w:val="Compact"/>
      </w:pPr>
      <w:r>
        <w:rPr>
          <w:bCs/>
          <w:b/>
        </w:rPr>
        <w:t xml:space="preserve">Months 15–18:</w:t>
      </w:r>
      <w:r>
        <w:t xml:space="preserve"> </w:t>
      </w:r>
      <w:r>
        <w:t xml:space="preserve">Pilot implementation, impact evaluation, policy briefs for Hessen Ministry of Education.</w:t>
      </w:r>
    </w:p>
    <w:p>
      <w:pPr>
        <w:pStyle w:val="FirstParagraph"/>
      </w:pPr>
      <w:r>
        <w:t xml:space="preserve">The project leverages Frankfurt’s existing infrastructure: partnerships with the University of Frankfurt (Faculty of Education), the Frankfurter Schulamt, and the Deutsche UNESCO-Kommission ensure real-world relevance. All outputs will be accessible via Germany’s digital education portal (</w:t>
      </w:r>
      <w:r>
        <w:rPr>
          <w:iCs/>
          <w:i/>
        </w:rPr>
        <w:t xml:space="preserve">digitale-bildungsplattform.de</w:t>
      </w:r>
      <w:r>
        <w:t xml:space="preserve">) to maximize Teacher Secondary adoption.</w:t>
      </w:r>
    </w:p>
    <w:bookmarkEnd w:id="26"/>
    <w:bookmarkStart w:id="27" w:name="X96f1cdbd6277c0eb8bf0d7942ff739f20333c96"/>
    <w:p>
      <w:pPr>
        <w:pStyle w:val="Heading2"/>
      </w:pPr>
      <w:r>
        <w:t xml:space="preserve">8. Conclusion: A Vision for Inclusive Secondary Education in Frankfurt</w:t>
      </w:r>
    </w:p>
    <w:p>
      <w:pPr>
        <w:pStyle w:val="FirstParagraph"/>
      </w:pPr>
      <w:r>
        <w:t xml:space="preserve">This Research Proposal transcends academic inquiry to address an urgent societal need in Germany Frankfurt. As a city that embodies the promise and complexities of European integration, its secondary schools must model how Teacher Secondary can transform diversity into educational excellence. By centering the lived experiences of Frankfurt’s educators and students, this project will produce actionable insights that resonate beyond the Rhine River—contributing to Germany’s national strategy for social cohesion while empowering Teacher Secondary as architects of equitable learning environments. In doing so, it affirms that in Frankfurt, where 120 languages are spoken daily, education is not merely a right but a dynamic practice of cultural dialogue.</w:t>
      </w:r>
    </w:p>
    <w:bookmarkEnd w:id="27"/>
    <w:bookmarkStart w:id="28" w:name="references-selected"/>
    <w:p>
      <w:pPr>
        <w:pStyle w:val="Heading2"/>
      </w:pPr>
      <w:r>
        <w:t xml:space="preserve">References (Selected)</w:t>
      </w:r>
    </w:p>
    <w:p>
      <w:pPr>
        <w:numPr>
          <w:ilvl w:val="0"/>
          <w:numId w:val="1005"/>
        </w:numPr>
        <w:pStyle w:val="Compact"/>
      </w:pPr>
      <w:r>
        <w:t xml:space="preserve">BIBB (2022). *Teacher Training and Diversity in Urban German Schools*. Bonn: Federal Institute for Vocational Education.</w:t>
      </w:r>
    </w:p>
    <w:p>
      <w:pPr>
        <w:numPr>
          <w:ilvl w:val="0"/>
          <w:numId w:val="1005"/>
        </w:numPr>
        <w:pStyle w:val="Compact"/>
      </w:pPr>
      <w:r>
        <w:t xml:space="preserve">Koller, S. (2019). *Intercultural School Development: Theory and Practice*. Waxmann Verlag.</w:t>
      </w:r>
    </w:p>
    <w:p>
      <w:pPr>
        <w:numPr>
          <w:ilvl w:val="0"/>
          <w:numId w:val="1005"/>
        </w:numPr>
        <w:pStyle w:val="Compact"/>
      </w:pPr>
      <w:r>
        <w:t xml:space="preserve">Frankfurter Schulamt. (2023). *Demographic Report on Student Migration Backgrounds*. Frankfurt am Main.</w:t>
      </w:r>
    </w:p>
    <w:p>
      <w:pPr>
        <w:numPr>
          <w:ilvl w:val="0"/>
          <w:numId w:val="1005"/>
        </w:numPr>
        <w:pStyle w:val="Compact"/>
      </w:pPr>
      <w:r>
        <w:t xml:space="preserve">European Commission (2021). *Inclusive Education Policy Guidelines for EU Member States*. Brussels: Directorate-General for Education.</w:t>
      </w:r>
    </w:p>
    <w:p>
      <w:pPr>
        <w:pStyle w:val="FirstParagraph"/>
      </w:pPr>
      <w:r>
        <w:rPr>
          <w:iCs/>
          <w:i/>
        </w:rPr>
        <w:t xml:space="preserve">This Research Proposal is submitted to the Hessian Ministry of Education and Cultural Affairs, Frankfurt, in alignment with Germany’s 2030 Strategy for Social Inclusion.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Multicultural Pedagogy for Secondary Teachers in Frankfurt</dc:title>
  <dc:creator/>
  <dc:language>en</dc:language>
  <cp:keywords/>
  <dcterms:created xsi:type="dcterms:W3CDTF">2026-07-23T02:04:26Z</dcterms:created>
  <dcterms:modified xsi:type="dcterms:W3CDTF">2026-07-23T02:04:26Z</dcterms:modified>
</cp:coreProperties>
</file>

<file path=docProps/custom.xml><?xml version="1.0" encoding="utf-8"?>
<Properties xmlns="http://schemas.openxmlformats.org/officeDocument/2006/custom-properties" xmlns:vt="http://schemas.openxmlformats.org/officeDocument/2006/docPropsVTypes"/>
</file>