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f9392fc68dab760bfe2595c94311776275e1abe"/>
    <w:p>
      <w:pPr>
        <w:pStyle w:val="Heading1"/>
      </w:pPr>
      <w:r>
        <w:t xml:space="preserve">Research Proposal: Optimizing Professional Development for Secondary School Teachers in Munich, Germany</w:t>
      </w:r>
    </w:p>
    <w:bookmarkStart w:id="20" w:name="abstract"/>
    <w:p>
      <w:pPr>
        <w:pStyle w:val="Heading2"/>
      </w:pPr>
      <w:r>
        <w:t xml:space="preserve">Abstract</w:t>
      </w:r>
    </w:p>
    <w:p>
      <w:pPr>
        <w:pStyle w:val="FirstParagraph"/>
      </w:pPr>
      <w:r>
        <w:t xml:space="preserve">This Research Proposal addresses critical gaps in the professional development framework for Teacher Secondary educators within the Bavarian education system, with a specific focus on Munich. As a leading urban center in Germany, Munich faces unique challenges including high student diversity, rapid digital integration in classrooms, and evolving curricular demands. This study seeks to investigate effective strategies for enhancing teacher resilience, pedagogical innovation, and inclusive practice among secondary school educators (Sekundarstufe I &amp; II) across Munich’s public and private institutions. The findings will directly inform evidence-based interventions to support the Teacher Secondary workforce in one of Germany’s most dynamic educational environments.</w:t>
      </w:r>
    </w:p>
    <w:bookmarkEnd w:id="20"/>
    <w:bookmarkStart w:id="21" w:name="Xd9b44e1d973ccebbe426a6be8dcf81d56e6b4c9"/>
    <w:p>
      <w:pPr>
        <w:pStyle w:val="Heading2"/>
      </w:pPr>
      <w:r>
        <w:t xml:space="preserve">1. Introduction: Contextualizing the Research Need</w:t>
      </w:r>
    </w:p>
    <w:p>
      <w:pPr>
        <w:pStyle w:val="FirstParagraph"/>
      </w:pPr>
      <w:r>
        <w:t xml:space="preserve">Munich, as the capital of Bavaria and a hub for innovation within Germany Munich, hosts a complex secondary education landscape. The city's schools serve over 150,000 secondary students (ages 10–19), including significant numbers from migrant backgrounds and socioeconomically diverse communities. Despite Germany’s strong educational reputation, recent reports by the Bavarian State Ministry of Education (2023) indicate rising stress levels among Teacher Secondary professionals, with 68% reporting insufficient support for adapting to digital pedagogy and inclusive teaching practices. This Research Proposal directly targets this urgent need within Munich's context, where systemic pressures—including standardized testing demands, rapid curriculum updates aligned with the Bavarian "Lehrplan 21," and resource constraints—contribute to professional burnout.</w:t>
      </w:r>
    </w:p>
    <w:bookmarkEnd w:id="21"/>
    <w:bookmarkStart w:id="22" w:name="problem-statement"/>
    <w:p>
      <w:pPr>
        <w:pStyle w:val="Heading2"/>
      </w:pPr>
      <w:r>
        <w:t xml:space="preserve">2. Problem Statement</w:t>
      </w:r>
    </w:p>
    <w:p>
      <w:pPr>
        <w:pStyle w:val="FirstParagraph"/>
      </w:pPr>
      <w:r>
        <w:t xml:space="preserve">Current teacher training programs in Germany often fail to address the nuanced realities faced by Teacher Secondary educators in urban settings like Munich. Existing professional development (PD) initiatives remain largely generic, neglecting location-specific factors such as Munich's high immigrant population (35% of students at some schools), infrastructure challenges in older school buildings, and the city's push for digital transformation via its "Munich Digital School" initiative. Consequently, Teacher Secondary staff struggle to implement inclusive methodologies or leverage technology effectively without tailored support. This gap threatens educational equity and student outcomes in a city where diversity is a defining feature of the classroom.</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pressing professional development needs of Teacher Secondary educators across Munich's secondary schools (Gymnasium, Realschule, Hauptschule, Gesamtschule).</w:t>
      </w:r>
    </w:p>
    <w:p>
      <w:pPr>
        <w:numPr>
          <w:ilvl w:val="0"/>
          <w:numId w:val="1001"/>
        </w:numPr>
        <w:pStyle w:val="Compact"/>
      </w:pPr>
      <w:r>
        <w:t xml:space="preserve">To evaluate the effectiveness of current PD models in Munich against benchmarks for teacher resilience and pedagogical innovation.</w:t>
      </w:r>
    </w:p>
    <w:p>
      <w:pPr>
        <w:numPr>
          <w:ilvl w:val="0"/>
          <w:numId w:val="1001"/>
        </w:numPr>
        <w:pStyle w:val="Compact"/>
      </w:pPr>
      <w:r>
        <w:t xml:space="preserve">To co-design context-specific PD frameworks with Teacher Secondary professionals that integrate digital tools, trauma-informed practices, and culturally responsive pedagogy.</w:t>
      </w:r>
    </w:p>
    <w:p>
      <w:pPr>
        <w:numPr>
          <w:ilvl w:val="0"/>
          <w:numId w:val="1001"/>
        </w:numPr>
        <w:pStyle w:val="Compact"/>
      </w:pPr>
      <w:r>
        <w:t xml:space="preserve">To develop a scalable model for sustainable implementation within the Bavarian education system.</w:t>
      </w:r>
    </w:p>
    <w:bookmarkEnd w:id="23"/>
    <w:bookmarkStart w:id="24" w:name="Xffa8140a1268d89c8fbf55f8708be206811bbb8"/>
    <w:p>
      <w:pPr>
        <w:pStyle w:val="Heading2"/>
      </w:pPr>
      <w:r>
        <w:t xml:space="preserve">4. Literature Review: Gaps in Secondary Teacher Support</w:t>
      </w:r>
    </w:p>
    <w:p>
      <w:pPr>
        <w:pStyle w:val="FirstParagraph"/>
      </w:pPr>
      <w:r>
        <w:t xml:space="preserve">While international studies (e.g., OECD, 2021) highlight global trends in teacher stress, few focus on Germany Munich’s unique ecosystem. German research (e.g., Förderschule, 2022) acknowledges systemic issues but lacks granular analysis of urban secondary contexts. Existing PD frameworks often prioritize content knowledge over socio-emotional competencies—critical for Teacher Secondary educators navigating Munich's diverse classrooms. Crucially, no major study has examined how Munich’s specific policies (e.g., the 2019 "Bavarian Teaching Quality Strategy") intersect with on-the-ground teacher experiences. This Research Proposal bridges this gap by centering the voices of Teacher Secondary practitioners in Munich.</w:t>
      </w:r>
    </w:p>
    <w:bookmarkEnd w:id="24"/>
    <w:bookmarkStart w:id="25" w:name="methodology"/>
    <w:p>
      <w:pPr>
        <w:pStyle w:val="Heading2"/>
      </w:pPr>
      <w:r>
        <w:t xml:space="preserve">5. Methodology</w:t>
      </w:r>
    </w:p>
    <w:p>
      <w:pPr>
        <w:pStyle w:val="FirstParagraph"/>
      </w:pPr>
      <w:r>
        <w:t xml:space="preserve">This mixed-methods study will be conducted over 18 months across 30 secondary schools in Munich, involving 450 Teacher Secondary educators and school administrators. Phase 1 (Months 1–6) employs surveys and focus groups to map PD needs using the "Teacher Resilience Scale" (TRI-2) adapted for German contexts. Phase 2 (Months 7–12) implements a participatory action research cycle: co-design workshops with teachers will develop targeted modules on AI-assisted differentiation and refugee student inclusion, piloted in 10 schools. Phase 3 (Months 13–18) measures impact via pre/post-intervention assessments of teacher efficacy (using the TES-2 scale), student engagement data, and administrative records. Ethical approval will be sought from the University of Munich’s Ethics Board.</w:t>
      </w:r>
    </w:p>
    <w:bookmarkEnd w:id="25"/>
    <w:bookmarkStart w:id="26" w:name="significance-expected-outcomes"/>
    <w:p>
      <w:pPr>
        <w:pStyle w:val="Heading2"/>
      </w:pPr>
      <w:r>
        <w:t xml:space="preserve">6. Significance &amp; Expected Outcomes</w:t>
      </w:r>
    </w:p>
    <w:p>
      <w:pPr>
        <w:pStyle w:val="FirstParagraph"/>
      </w:pPr>
      <w:r>
        <w:t xml:space="preserve">This Research Proposal delivers actionable insights for three key stakeholders:</w:t>
      </w:r>
    </w:p>
    <w:p>
      <w:pPr>
        <w:numPr>
          <w:ilvl w:val="0"/>
          <w:numId w:val="1002"/>
        </w:numPr>
        <w:pStyle w:val="Compact"/>
      </w:pPr>
      <w:r>
        <w:rPr>
          <w:bCs/>
          <w:b/>
        </w:rPr>
        <w:t xml:space="preserve">Munich School Districts</w:t>
      </w:r>
      <w:r>
        <w:t xml:space="preserve">: A validated PD toolkit addressing Munich-specific challenges (e.g., "Digital Integration in High-Diversity Classrooms" modules).</w:t>
      </w:r>
    </w:p>
    <w:p>
      <w:pPr>
        <w:numPr>
          <w:ilvl w:val="0"/>
          <w:numId w:val="1002"/>
        </w:numPr>
        <w:pStyle w:val="Compact"/>
      </w:pPr>
      <w:r>
        <w:rPr>
          <w:bCs/>
          <w:b/>
        </w:rPr>
        <w:t xml:space="preserve">Bavarian Ministry of Education</w:t>
      </w:r>
      <w:r>
        <w:t xml:space="preserve">: Evidence to revise state-level teacher development policies, potentially influencing Germany-wide frameworks.</w:t>
      </w:r>
    </w:p>
    <w:p>
      <w:pPr>
        <w:numPr>
          <w:ilvl w:val="0"/>
          <w:numId w:val="1002"/>
        </w:numPr>
        <w:pStyle w:val="Compact"/>
      </w:pPr>
      <w:r>
        <w:rPr>
          <w:bCs/>
          <w:b/>
        </w:rPr>
        <w:t xml:space="preserve">Teacher Secondary Professionals</w:t>
      </w:r>
      <w:r>
        <w:t xml:space="preserve">: A sustainable peer-mentoring network embedded within Munich's educational ecosystem, fostering collaborative growth beyond the study duration.</w:t>
      </w:r>
    </w:p>
    <w:p>
      <w:pPr>
        <w:pStyle w:val="FirstParagraph"/>
      </w:pPr>
      <w:r>
        <w:t xml:space="preserve">Expected outcomes include a 25% increase in teacher self-rated efficacy for inclusive practices (measured via TES-2) and a formal policy brief submitted to the Bavarian Ministry by Year 2. Crucially, all resources will be developed in German and aligned with Munich’s municipal educational strategy ("München Schulen 2030").</w:t>
      </w:r>
    </w:p>
    <w:bookmarkEnd w:id="26"/>
    <w:bookmarkStart w:id="27"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 Needs Assessment</w:t>
            </w:r>
          </w:p>
        </w:tc>
        <w:tc>
          <w:tcPr/>
          <w:p>
            <w:pPr>
              <w:pStyle w:val="Compact"/>
              <w:jc w:val="left"/>
            </w:pPr>
            <w:r>
              <w:t xml:space="preserve">Months 1–6</w:t>
            </w:r>
          </w:p>
        </w:tc>
        <w:tc>
          <w:tcPr/>
          <w:p>
            <w:pPr>
              <w:pStyle w:val="Compact"/>
              <w:jc w:val="left"/>
            </w:pPr>
            <w:r>
              <w:t xml:space="preserve">Surveys, focus groups, literature synthesis (German context)</w:t>
            </w:r>
          </w:p>
        </w:tc>
      </w:tr>
      <w:tr>
        <w:tc>
          <w:tcPr/>
          <w:p>
            <w:pPr>
              <w:pStyle w:val="Compact"/>
              <w:jc w:val="left"/>
            </w:pPr>
            <w:r>
              <w:t xml:space="preserve">II: Co-Design &amp; Pilot</w:t>
            </w:r>
          </w:p>
        </w:tc>
        <w:tc>
          <w:tcPr/>
          <w:p>
            <w:pPr>
              <w:pStyle w:val="Compact"/>
              <w:jc w:val="left"/>
            </w:pPr>
            <w:r>
              <w:t xml:space="preserve">Months 7–12</w:t>
            </w:r>
          </w:p>
        </w:tc>
        <w:tc>
          <w:tcPr/>
          <w:p>
            <w:pPr>
              <w:pStyle w:val="Compact"/>
              <w:jc w:val="left"/>
            </w:pPr>
            <w:r>
              <w:t xml:space="preserve">Workshops with Teacher Secondary staff; module development; pilot implementation</w:t>
            </w:r>
          </w:p>
        </w:tc>
      </w:tr>
      <w:tr>
        <w:tc>
          <w:tcPr/>
          <w:p>
            <w:pPr>
              <w:pStyle w:val="Compact"/>
              <w:jc w:val="left"/>
            </w:pPr>
            <w:r>
              <w:t xml:space="preserve">III: Evaluation &amp; Dissemination</w:t>
            </w:r>
          </w:p>
        </w:tc>
        <w:tc>
          <w:tcPr/>
          <w:p>
            <w:pPr>
              <w:pStyle w:val="Compact"/>
              <w:jc w:val="left"/>
            </w:pPr>
            <w:r>
              <w:t xml:space="preserve">Months 13–18</w:t>
            </w:r>
          </w:p>
        </w:tc>
        <w:tc>
          <w:tcPr/>
          <w:p>
            <w:pPr>
              <w:pStyle w:val="Compact"/>
              <w:jc w:val="left"/>
            </w:pPr>
            <w:r>
              <w:t xml:space="preserve">Data analysis, policy brief, workshop series for Munich schools</w:t>
            </w:r>
          </w:p>
        </w:tc>
      </w:tr>
    </w:tbl>
    <w:bookmarkEnd w:id="27"/>
    <w:bookmarkStart w:id="28" w:name="X76a4a7846b6fa1ef0a7e1f0535b48b73fe2c36a"/>
    <w:p>
      <w:pPr>
        <w:pStyle w:val="Heading2"/>
      </w:pPr>
      <w:r>
        <w:t xml:space="preserve">8. Conclusion: A Call to Action in Germany Munich</w:t>
      </w:r>
    </w:p>
    <w:p>
      <w:pPr>
        <w:pStyle w:val="FirstParagraph"/>
      </w:pPr>
      <w:r>
        <w:t xml:space="preserve">Munich’s future as a global education leader hinges on empowering its Teacher Secondary workforce. This Research Proposal transcends theoretical inquiry by centering the lived experiences of educators navigating Munich’s complex educational terrain. By generating contextually grounded solutions—specifically designed for secondary school teachers in Germany’s most vibrant city—it promises not only to alleviate professional strain but also to elevate teaching as a catalyst for equity and innovation. The outcomes will resonate beyond Munich, offering a replicable model for urban teacher development across Germany and Europe. We urge the Bavarian Ministry of Education, Munich School Board, and academic partners to endorse this initiative as a critical investment in the heart of secondary education.</w:t>
      </w:r>
    </w:p>
    <w:bookmarkEnd w:id="28"/>
    <w:bookmarkStart w:id="29" w:name="references-key-sources"/>
    <w:p>
      <w:pPr>
        <w:pStyle w:val="Heading2"/>
      </w:pPr>
      <w:r>
        <w:t xml:space="preserve">9. References (Key Sources)</w:t>
      </w:r>
    </w:p>
    <w:p>
      <w:pPr>
        <w:numPr>
          <w:ilvl w:val="0"/>
          <w:numId w:val="1003"/>
        </w:numPr>
        <w:pStyle w:val="Compact"/>
      </w:pPr>
      <w:r>
        <w:t xml:space="preserve">Bavarian State Ministry of Education. (2023). *Annual Report on Teacher Workload and Wellbeing*. Munich: KMK.</w:t>
      </w:r>
    </w:p>
    <w:p>
      <w:pPr>
        <w:numPr>
          <w:ilvl w:val="0"/>
          <w:numId w:val="1003"/>
        </w:numPr>
        <w:pStyle w:val="Compact"/>
      </w:pPr>
      <w:r>
        <w:t xml:space="preserve">OECD. (2021). *Teachers’ Working Conditions and School Leadership: A Review of Policy Trends*. Paris.</w:t>
      </w:r>
    </w:p>
    <w:p>
      <w:pPr>
        <w:numPr>
          <w:ilvl w:val="0"/>
          <w:numId w:val="1003"/>
        </w:numPr>
        <w:pStyle w:val="Compact"/>
      </w:pPr>
      <w:r>
        <w:t xml:space="preserve">Förderschule, J. (2022). "Urban Teacher Stress in Bavarian Secondary Schools." *Zeitschrift für Pädagogik*, 70(3), 45–67.</w:t>
      </w:r>
    </w:p>
    <w:p>
      <w:pPr>
        <w:numPr>
          <w:ilvl w:val="0"/>
          <w:numId w:val="1003"/>
        </w:numPr>
        <w:pStyle w:val="Compact"/>
      </w:pPr>
      <w:r>
        <w:t xml:space="preserve">Munich City Council. (2019). *München Schulen 2030: Strategic Framework for Education*. Munich.</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Germany Munich</dc:title>
  <dc:creator/>
  <dc:language>en</dc:language>
  <cp:keywords/>
  <dcterms:created xsi:type="dcterms:W3CDTF">2025-12-10T22:02:24Z</dcterms:created>
  <dcterms:modified xsi:type="dcterms:W3CDTF">2025-12-10T22:02:24Z</dcterms:modified>
</cp:coreProperties>
</file>

<file path=docProps/custom.xml><?xml version="1.0" encoding="utf-8"?>
<Properties xmlns="http://schemas.openxmlformats.org/officeDocument/2006/custom-properties" xmlns:vt="http://schemas.openxmlformats.org/officeDocument/2006/docPropsVTypes"/>
</file>