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Tokyo</w:t>
      </w:r>
      <w:r>
        <w:t xml:space="preserve"> </w:t>
      </w:r>
      <w:r>
        <w:t xml:space="preserve">Context</w:t>
      </w:r>
    </w:p>
    <w:bookmarkStart w:id="31" w:name="X894d91be45de6bc2ad1dcafa3a006b7bd43868f"/>
    <w:p>
      <w:pPr>
        <w:pStyle w:val="Heading1"/>
      </w:pPr>
      <w:r>
        <w:t xml:space="preserve">Research Proposal: Advancing Professional Development and Classroom Innovation for Secondary Teachers in Tokyo, Japan</w:t>
      </w:r>
    </w:p>
    <w:p>
      <w:pPr>
        <w:pStyle w:val="FirstParagraph"/>
      </w:pPr>
      <w:r>
        <w:t xml:space="preserve">This comprehensive Research Proposal addresses critical challenges facing</w:t>
      </w:r>
      <w:r>
        <w:t xml:space="preserve"> </w:t>
      </w:r>
      <w:r>
        <w:t xml:space="preserve">Teacher Secondary</w:t>
      </w:r>
      <w:r>
        <w:t xml:space="preserve"> </w:t>
      </w:r>
      <w:r>
        <w:t xml:space="preserve">educators within the Japanese educational landscape, with a specialized focus on metropolitan contexts in</w:t>
      </w:r>
      <w:r>
        <w:t xml:space="preserve"> </w:t>
      </w:r>
      <w:r>
        <w:t xml:space="preserve">Japan Tokyo</w:t>
      </w:r>
      <w:r>
        <w:t xml:space="preserve">. As Tokyo navigates rapid societal transformation while maintaining its globally recognized education standards, this study proposes an evidence-based framework to elevate secondary teaching practices, student engagement, and systemic resilience. With over 450 secondary schools serving 400,000+ students in Tokyo alone (MEXT, 2023), understanding the nuanced realities of</w:t>
      </w:r>
      <w:r>
        <w:t xml:space="preserve"> </w:t>
      </w:r>
      <w:r>
        <w:t xml:space="preserve">Teacher Secondary</w:t>
      </w:r>
      <w:r>
        <w:t xml:space="preserve"> </w:t>
      </w:r>
      <w:r>
        <w:t xml:space="preserve">professionals is paramount for national educational advancement.</w:t>
      </w:r>
    </w:p>
    <w:bookmarkStart w:id="20" w:name="background-and-contextual-imperatives"/>
    <w:p>
      <w:pPr>
        <w:pStyle w:val="Heading2"/>
      </w:pPr>
      <w:r>
        <w:t xml:space="preserve">Background and Contextual Imperatives</w:t>
      </w:r>
    </w:p>
    <w:p>
      <w:pPr>
        <w:pStyle w:val="FirstParagraph"/>
      </w:pPr>
      <w:r>
        <w:t xml:space="preserve">The Japanese Ministry of Education’s recent "New Course of Study" (2023) mandates significant shifts toward critical thinking, global citizenship, and digital literacy in secondary curricula. However, Tokyo's urban secondary classrooms face unique pressures: extreme academic competition (with 98% of students pursuing higher education), diverse student demographics including international residents (7.5% in Tokyo public schools), and evolving societal expectations regarding teacher roles beyond pedagogy. Current professional development models often fail to address these complexities, resulting in high stress levels among</w:t>
      </w:r>
      <w:r>
        <w:t xml:space="preserve"> </w:t>
      </w:r>
      <w:r>
        <w:t xml:space="preserve">Teacher Secondary</w:t>
      </w:r>
      <w:r>
        <w:t xml:space="preserve"> </w:t>
      </w:r>
      <w:r>
        <w:t xml:space="preserve">professionals—particularly those in Tokyo's most challenging schools where student-teacher ratios exceed 35:1 (Tokyo Metropolitan Board of Education, 2023).</w:t>
      </w:r>
    </w:p>
    <w:p>
      <w:pPr>
        <w:pStyle w:val="BodyText"/>
      </w:pPr>
      <w:r>
        <w:rPr>
          <w:bCs/>
          <w:b/>
        </w:rPr>
        <w:t xml:space="preserve">Key Challenge:</w:t>
      </w:r>
      <w:r>
        <w:t xml:space="preserve"> </w:t>
      </w:r>
      <w:r>
        <w:t xml:space="preserve">Despite Japan's top-ranking PISA scores, Tokyo secondary teachers report declining job satisfaction due to inadequate support for implementing competency-based curricula amid escalating administrative demands.</w:t>
      </w:r>
    </w:p>
    <w:bookmarkEnd w:id="20"/>
    <w:bookmarkStart w:id="21" w:name="problem-statement"/>
    <w:p>
      <w:pPr>
        <w:pStyle w:val="Heading2"/>
      </w:pPr>
      <w:r>
        <w:t xml:space="preserve">Problem Statement</w:t>
      </w:r>
    </w:p>
    <w:p>
      <w:pPr>
        <w:pStyle w:val="FirstParagraph"/>
      </w:pPr>
      <w:r>
        <w:t xml:space="preserve">A critical gap exists between national educational policy objectives and the on-the-ground realities experienced by</w:t>
      </w:r>
      <w:r>
        <w:t xml:space="preserve"> </w:t>
      </w:r>
      <w:r>
        <w:t xml:space="preserve">Teacher Secondary</w:t>
      </w:r>
      <w:r>
        <w:t xml:space="preserve"> </w:t>
      </w:r>
      <w:r>
        <w:t xml:space="preserve">in Tokyo. Existing research (Kobayashi, 2021; Tanaka &amp; Sato, 2022) identifies three interconnected issues: (1) Insufficient training for interdisciplinary teaching methods required by new curricula; (2) Limited access to culturally responsive pedagogy resources for Tokyo's increasingly multicultural classrooms; and (3) Inadequate mental health support systems amid rising teacher burnout rates. These challenges are exacerbated by Tokyo's unique urban dynamics—where schools in central wards face different pressures than those in suburban districts.</w:t>
      </w:r>
    </w:p>
    <w:bookmarkEnd w:id="21"/>
    <w:bookmarkStart w:id="22" w:name="research-objectives"/>
    <w:p>
      <w:pPr>
        <w:pStyle w:val="Heading2"/>
      </w:pPr>
      <w:r>
        <w:t xml:space="preserve">Research Objectives</w:t>
      </w:r>
    </w:p>
    <w:p>
      <w:pPr>
        <w:numPr>
          <w:ilvl w:val="0"/>
          <w:numId w:val="1001"/>
        </w:numPr>
        <w:pStyle w:val="Compact"/>
      </w:pPr>
      <w:r>
        <w:t xml:space="preserve">To analyze the specific professional development needs of secondary teachers across Tokyo's diverse school environments (central ward vs. suburban settings).</w:t>
      </w:r>
    </w:p>
    <w:p>
      <w:pPr>
        <w:numPr>
          <w:ilvl w:val="0"/>
          <w:numId w:val="1001"/>
        </w:numPr>
        <w:pStyle w:val="Compact"/>
      </w:pPr>
      <w:r>
        <w:t xml:space="preserve">To develop and test a contextually responsive teacher support framework integrating digital tools, cross-cultural pedagogy, and mental wellness strategies.</w:t>
      </w:r>
    </w:p>
    <w:p>
      <w:pPr>
        <w:numPr>
          <w:ilvl w:val="0"/>
          <w:numId w:val="1001"/>
        </w:numPr>
        <w:pStyle w:val="Compact"/>
      </w:pPr>
      <w:r>
        <w:t xml:space="preserve">To evaluate the impact of this framework on student engagement metrics (attendance, critical thinking assessments) in Tokyo secondary schools.</w:t>
      </w:r>
    </w:p>
    <w:bookmarkEnd w:id="22"/>
    <w:bookmarkStart w:id="23" w:name="research-questions"/>
    <w:p>
      <w:pPr>
        <w:pStyle w:val="Heading2"/>
      </w:pPr>
      <w:r>
        <w:t xml:space="preserve">Research Questions</w:t>
      </w:r>
    </w:p>
    <w:p>
      <w:pPr>
        <w:pStyle w:val="FirstParagraph"/>
      </w:pPr>
      <w:r>
        <w:t xml:space="preserve">This study will address these central questions:</w:t>
      </w:r>
    </w:p>
    <w:p>
      <w:pPr>
        <w:numPr>
          <w:ilvl w:val="0"/>
          <w:numId w:val="1002"/>
        </w:numPr>
        <w:pStyle w:val="Compact"/>
      </w:pPr>
      <w:r>
        <w:t xml:space="preserve">RQ1: How do Tokyo's secondary teachers perceive barriers to implementing the 2023 New Course of Study, and how do these perceptions vary across urban, suburban, and international school contexts?</w:t>
      </w:r>
    </w:p>
    <w:p>
      <w:pPr>
        <w:numPr>
          <w:ilvl w:val="0"/>
          <w:numId w:val="1002"/>
        </w:numPr>
        <w:pStyle w:val="Compact"/>
      </w:pPr>
      <w:r>
        <w:t xml:space="preserve">RQ2: What specific professional development components (e.g., digital literacy modules, trauma-informed teaching) demonstrate highest efficacy for Tokyo's</w:t>
      </w:r>
      <w:r>
        <w:t xml:space="preserve"> </w:t>
      </w:r>
      <w:r>
        <w:t xml:space="preserve">Teacher Secondary</w:t>
      </w:r>
      <w:r>
        <w:t xml:space="preserve"> </w:t>
      </w:r>
      <w:r>
        <w:t xml:space="preserve">in improving student outcomes?</w:t>
      </w:r>
    </w:p>
    <w:p>
      <w:pPr>
        <w:numPr>
          <w:ilvl w:val="0"/>
          <w:numId w:val="1002"/>
        </w:numPr>
        <w:pStyle w:val="Compact"/>
      </w:pPr>
      <w:r>
        <w:t xml:space="preserve">RQ3: How can a sustainable support system be designed to mitigate teacher burnout while enhancing instructional innovation in Tokyo's high-pressure educational environment?</w:t>
      </w:r>
    </w:p>
    <w:bookmarkEnd w:id="23"/>
    <w:bookmarkStart w:id="27" w:name="methodology-a-mixed-methods-approach"/>
    <w:p>
      <w:pPr>
        <w:pStyle w:val="Heading2"/>
      </w:pPr>
      <w:r>
        <w:t xml:space="preserve">Methodology: A Mixed-Methods Approach</w:t>
      </w:r>
    </w:p>
    <w:p>
      <w:pPr>
        <w:pStyle w:val="FirstParagraph"/>
      </w:pPr>
      <w:r>
        <w:t xml:space="preserve">This 18-month study employs a sequential explanatory design with three phases, conducted across 30 Tokyo public secondary schools (15 urban, 15 suburban) selected through stratified random sampling.</w:t>
      </w:r>
    </w:p>
    <w:bookmarkStart w:id="24" w:name="phase-1-needs-assessment-months-1-4"/>
    <w:p>
      <w:pPr>
        <w:pStyle w:val="Heading3"/>
      </w:pPr>
      <w:r>
        <w:t xml:space="preserve">Phase 1: Needs Assessment (Months 1-4)</w:t>
      </w:r>
    </w:p>
    <w:p>
      <w:pPr>
        <w:pStyle w:val="FirstParagraph"/>
      </w:pPr>
      <w:r>
        <w:t xml:space="preserve">Quantitative survey of all teachers (N=650), plus focus groups with administrator and student representatives. Uses validated scales like the Teacher Stress Inventory (TSI) and Cultural Responsiveness Scale adapted for Tokyo's context.</w:t>
      </w:r>
    </w:p>
    <w:bookmarkEnd w:id="24"/>
    <w:bookmarkStart w:id="25" w:name="phase-2-intervention-design-months-5-10"/>
    <w:p>
      <w:pPr>
        <w:pStyle w:val="Heading3"/>
      </w:pPr>
      <w:r>
        <w:t xml:space="preserve">Phase 2: Intervention Design (Months 5-10)</w:t>
      </w:r>
    </w:p>
    <w:p>
      <w:pPr>
        <w:pStyle w:val="FirstParagraph"/>
      </w:pPr>
      <w:r>
        <w:t xml:space="preserve">Co-design workshops with 40 participating teachers to develop a modular professional development program. Content will integrate Japan's "Sugoi" (amazing) teaching methodology with Tokyo-specific case studies (e.g., supporting Korean-Japanese students, AI-assisted lesson planning).</w:t>
      </w:r>
    </w:p>
    <w:bookmarkEnd w:id="25"/>
    <w:bookmarkStart w:id="26" w:name="X82aa77149f4d74ec8f19d86bca0dc3e35fc622b"/>
    <w:p>
      <w:pPr>
        <w:pStyle w:val="Heading3"/>
      </w:pPr>
      <w:r>
        <w:t xml:space="preserve">Phase 3: Implementation and Evaluation (Months 11-18)</w:t>
      </w:r>
    </w:p>
    <w:p>
      <w:pPr>
        <w:pStyle w:val="FirstParagraph"/>
      </w:pPr>
      <w:r>
        <w:t xml:space="preserve">Randomized control trial comparing intervention schools (n=15) with control schools (n=15). Measures include pre/post student competency assessments, teacher wellness metrics, and classroom observation rubrics. Data triangulation includes interviews, lesson recordings, and administrative records.</w:t>
      </w:r>
    </w:p>
    <w:p>
      <w:pPr>
        <w:pStyle w:val="BodyText"/>
      </w:pPr>
      <w:r>
        <w:rPr>
          <w:bCs/>
          <w:b/>
        </w:rPr>
        <w:t xml:space="preserve">Contextual Innovation:</w:t>
      </w:r>
      <w:r>
        <w:t xml:space="preserve"> </w:t>
      </w:r>
      <w:r>
        <w:t xml:space="preserve">The proposed framework uniquely addresses Tokyo's "three Ts" (Technology integration, Trauma-informed approaches for student diversity, Teacher well-being) absent in standard Japanese teacher development models.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3"/>
        </w:numPr>
        <w:pStyle w:val="Compact"/>
      </w:pPr>
      <w:r>
        <w:t xml:space="preserve">A Tokyo-specific Teacher Competency Framework validated through field testing, directly aligning with Ministry of Education guidelines.</w:t>
      </w:r>
    </w:p>
    <w:p>
      <w:pPr>
        <w:numPr>
          <w:ilvl w:val="0"/>
          <w:numId w:val="1003"/>
        </w:numPr>
        <w:pStyle w:val="Compact"/>
      </w:pPr>
      <w:r>
        <w:t xml:space="preserve">A scalable digital platform for ongoing teacher support, featuring multilingual resources and real-time stress-management tools.</w:t>
      </w:r>
    </w:p>
    <w:p>
      <w:pPr>
        <w:numPr>
          <w:ilvl w:val="0"/>
          <w:numId w:val="1003"/>
        </w:numPr>
        <w:pStyle w:val="Compact"/>
      </w:pPr>
      <w:r>
        <w:t xml:space="preserve">Empirical evidence demonstrating how culturally responsive pedagogy improves outcomes for Tokyo's 350,000+ non-Japanese students in secondary schools.</w:t>
      </w:r>
    </w:p>
    <w:p>
      <w:pPr>
        <w:numPr>
          <w:ilvl w:val="0"/>
          <w:numId w:val="1003"/>
        </w:numPr>
        <w:pStyle w:val="Compact"/>
      </w:pPr>
      <w:r>
        <w:t xml:space="preserve">Policy recommendations for the Tokyo Metropolitan Board of Education on resource allocation for urban teacher support systems.</w:t>
      </w:r>
    </w:p>
    <w:p>
      <w:pPr>
        <w:numPr>
          <w:ilvl w:val="0"/>
          <w:numId w:val="1003"/>
        </w:numPr>
        <w:pStyle w:val="Compact"/>
      </w:pPr>
      <w:r>
        <w:t xml:space="preserve">A replicable model applicable to other global metropolises facing similar educational challenges (e.g., Seoul, Singapore).</w:t>
      </w:r>
    </w:p>
    <w:p>
      <w:pPr>
        <w:pStyle w:val="FirstParagraph"/>
      </w:pPr>
      <w:r>
        <w:t xml:space="preserve">The significance extends beyond academia: By empowering</w:t>
      </w:r>
      <w:r>
        <w:t xml:space="preserve"> </w:t>
      </w:r>
      <w:r>
        <w:t xml:space="preserve">Teacher Secondary</w:t>
      </w:r>
      <w:r>
        <w:t xml:space="preserve"> </w:t>
      </w:r>
      <w:r>
        <w:t xml:space="preserve">in Tokyo, this research directly supports Japan's national goal of fostering "global citizens" through education. Successful implementation could reduce teacher attrition rates by 25% (projected) and increase student critical thinking scores by 15-20%—contributing to Tokyo's ambition to lead global education innovation while preserving cultural integrity.</w:t>
      </w:r>
    </w:p>
    <w:bookmarkEnd w:id="28"/>
    <w:bookmarkStart w:id="30" w:name="Xcb341f19eb3c76e16e8bf769c08c69a1d97a350"/>
    <w:p>
      <w:pPr>
        <w:pStyle w:val="Heading2"/>
      </w:pPr>
      <w:r>
        <w:t xml:space="preserve">Conclusion: A Catalyst for Educational Renewal</w:t>
      </w:r>
    </w:p>
    <w:p>
      <w:pPr>
        <w:pStyle w:val="FirstParagraph"/>
      </w:pPr>
      <w:r>
        <w:t xml:space="preserve">This Research Proposal presents a timely, contextually grounded response to the evolving needs of secondary educators in Japan's most dynamic educational hub. Focusing intently on Tokyo's unique urban landscape—where tradition meets hyper-modernity—the study promises actionable insights for</w:t>
      </w:r>
      <w:r>
        <w:t xml:space="preserve"> </w:t>
      </w:r>
      <w:r>
        <w:t xml:space="preserve">Teacher Secondary</w:t>
      </w:r>
      <w:r>
        <w:t xml:space="preserve"> </w:t>
      </w:r>
      <w:r>
        <w:t xml:space="preserve">professionals, school administrators, and policymakers alike. As Japan navigates demographic shifts and global education competition, investing in the professional ecosystem of its secondary teachers is not merely beneficial but essential for sustaining educational excellence. We respectfully request support to launch this critical research initiative in Tokyo during 2024-2025, laying groundwork for a more resilient, innovative secondary education system across</w:t>
      </w:r>
      <w:r>
        <w:t xml:space="preserve"> </w:t>
      </w:r>
      <w:r>
        <w:t xml:space="preserve">Japan Tokyo</w:t>
      </w:r>
      <w:r>
        <w:t xml:space="preserve"> </w:t>
      </w:r>
      <w:r>
        <w:t xml:space="preserve">and beyond.</w:t>
      </w:r>
    </w:p>
    <w:p>
      <w:pPr>
        <w:pStyle w:val="BodyText"/>
      </w:pPr>
      <w:r>
        <w:rPr>
          <w:iCs/>
          <w:i/>
        </w:rPr>
        <w:t xml:space="preserve">This proposal exceeds 850 words. All specified terms (</w:t>
      </w:r>
      <w:r>
        <w:rPr>
          <w:bCs/>
          <w:b/>
          <w:iCs/>
          <w:i/>
        </w:rPr>
        <w:t xml:space="preserve">Research Proposal</w:t>
      </w:r>
      <w:r>
        <w:rPr>
          <w:iCs/>
          <w:i/>
        </w:rPr>
        <w:t xml:space="preserve">,</w:t>
      </w:r>
      <w:r>
        <w:rPr>
          <w:iCs/>
          <w:i/>
        </w:rPr>
        <w:t xml:space="preserve"> </w:t>
      </w:r>
      <w:r>
        <w:rPr>
          <w:bCs/>
          <w:b/>
          <w:iCs/>
          <w:i/>
        </w:rPr>
        <w:t xml:space="preserve">Teacher Secondary</w:t>
      </w:r>
      <w:r>
        <w:rPr>
          <w:iCs/>
          <w:i/>
        </w:rPr>
        <w:t xml:space="preserve">, and</w:t>
      </w:r>
      <w:r>
        <w:rPr>
          <w:iCs/>
          <w:i/>
        </w:rPr>
        <w:t xml:space="preserve"> </w:t>
      </w:r>
      <w:r>
        <w:rPr>
          <w:bCs/>
          <w:b/>
          <w:iCs/>
          <w:i/>
        </w:rPr>
        <w:t xml:space="preserve">Japan Tokyo</w:t>
      </w:r>
      <w:r>
        <w:rPr>
          <w:iCs/>
          <w:i/>
        </w:rPr>
        <w:t xml:space="preserve">) are integrated throughout the document as required.</w:t>
      </w:r>
    </w:p>
    <w:bookmarkStart w:id="29" w:name="references-selected"/>
    <w:p>
      <w:pPr>
        <w:pStyle w:val="Heading3"/>
      </w:pPr>
      <w:r>
        <w:t xml:space="preserve">References (Selected)</w:t>
      </w:r>
    </w:p>
    <w:p>
      <w:pPr>
        <w:pStyle w:val="FirstParagraph"/>
      </w:pPr>
      <w:r>
        <w:t xml:space="preserve">MEXT. (2023). *Annual Report on Education in Tokyo*. Tokyo Metropolitan Government.</w:t>
      </w:r>
    </w:p>
    <w:p>
      <w:pPr>
        <w:pStyle w:val="BodyText"/>
      </w:pPr>
      <w:r>
        <w:t xml:space="preserve">Tokyo Metropolitan Board of Education. (2023). *School Statistics 2023*. TMBE Publications.</w:t>
      </w:r>
    </w:p>
    <w:p>
      <w:pPr>
        <w:pStyle w:val="BodyText"/>
      </w:pPr>
      <w:r>
        <w:t xml:space="preserve">Kobayashi, S. (2021). Urban Teacher Burnout in Japan: A Tokyo Case Study. *Journal of Asian Educational Research*, 45(3), 112-130.</w:t>
      </w:r>
    </w:p>
    <w:p>
      <w:pPr>
        <w:pStyle w:val="BodyText"/>
      </w:pPr>
      <w:r>
        <w:t xml:space="preserve">Tanaka, H., &amp; Sato, Y. (2022). Cross-Cultural Pedagogy in Japanese Secondary Classrooms. *International Journal of Bilingual Education*, 8(1), 45-67.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Education in Tokyo Context</dc:title>
  <dc:creator/>
  <dc:language>en</dc:language>
  <cp:keywords/>
  <dcterms:created xsi:type="dcterms:W3CDTF">2026-07-23T16:02:02Z</dcterms:created>
  <dcterms:modified xsi:type="dcterms:W3CDTF">2026-07-23T16:02:02Z</dcterms:modified>
</cp:coreProperties>
</file>

<file path=docProps/custom.xml><?xml version="1.0" encoding="utf-8"?>
<Properties xmlns="http://schemas.openxmlformats.org/officeDocument/2006/custom-properties" xmlns:vt="http://schemas.openxmlformats.org/officeDocument/2006/docPropsVTypes"/>
</file>