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8" w:name="X63e2afbfd9a3cd8e6c2cdd35c3e75ada58128e0"/>
    <w:p>
      <w:pPr>
        <w:pStyle w:val="Heading1"/>
      </w:pPr>
      <w:r>
        <w:t xml:space="preserve">Research Proposal: Addressing Critical Gaps in Teacher Secondary Professional Development for Sustainable Education Transformation in Yangon, Myanmar</w:t>
      </w:r>
    </w:p>
    <w:bookmarkStart w:id="20" w:name="introduction-and-contextual-background"/>
    <w:p>
      <w:pPr>
        <w:pStyle w:val="Heading2"/>
      </w:pPr>
      <w:r>
        <w:t xml:space="preserve">1. Introduction and Contextual Background</w:t>
      </w:r>
    </w:p>
    <w:p>
      <w:pPr>
        <w:pStyle w:val="FirstParagraph"/>
      </w:pPr>
      <w:r>
        <w:t xml:space="preserve">The education sector in Myanmar faces profound challenges, particularly at the secondary level where Teacher Secondary (educators teaching grades 9-12) constitute a critical but under-supported workforce. In Yangon—the nation's economic hub and most populous city—over 40% of secondary schools operate with significant resource constraints, overcrowded classrooms (averaging 55+ students per class), and outdated pedagogical methods. The Myanmar Ministry of Education's 2023 report confirms that only 38% of Teacher Secondary in Yangon have received formal professional development in the past three years, directly impacting student outcomes. This research addresses an urgent need to strengthen the capacity of Teacher Secondary in Yangon, where systemic underinvestment and post-2021 educational disruptions have exacerbated learning gaps. Without targeted interventions for this specific educator group, Myanmar's Sustainable Development Goal (SDG) 4 targets for quality secondary education remain unattainable in urban centers like Yangon.</w:t>
      </w:r>
    </w:p>
    <w:bookmarkEnd w:id="20"/>
    <w:bookmarkStart w:id="21" w:name="problem-statement"/>
    <w:p>
      <w:pPr>
        <w:pStyle w:val="Heading2"/>
      </w:pPr>
      <w:r>
        <w:t xml:space="preserve">2. Problem Statement</w:t>
      </w:r>
    </w:p>
    <w:p>
      <w:pPr>
        <w:pStyle w:val="FirstParagraph"/>
      </w:pPr>
      <w:r>
        <w:t xml:space="preserve">Teacher Secondary in Yangon confronts a confluence of challenges: inadequate access to modern teaching resources, minimal mentorship opportunities, and insufficient alignment between training programs and local curriculum demands. Recent field surveys (Myanmar Education Research Network, 2023) reveal that 76% of Teacher Secondary struggle to integrate digital tools due to unreliable electricity and limited device access—critical barriers in a city with burgeoning smartphone penetration but uneven infrastructure. Furthermore, the rapid adoption of Myanmar’s revised National Curriculum Framework (2019) has created a knowledge gap, as only 22% of Teacher Secondary received training on its competency-based modules. This deficit directly correlates with Yangon's declining secondary pass rates (from 78% in 2018 to 63% in 2023), disproportionately affecting students from low-income households concentrated in Yangon's peri-urban townships like Thingangyun and Hlaingthaya.</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professional development needs of Teacher Secondary across diverse secondary schools in Yangon (including public, private, and community-run institutions).</w:t>
      </w:r>
    </w:p>
    <w:p>
      <w:pPr>
        <w:numPr>
          <w:ilvl w:val="0"/>
          <w:numId w:val="1001"/>
        </w:numPr>
        <w:pStyle w:val="Compact"/>
      </w:pPr>
      <w:r>
        <w:t xml:space="preserve">To evaluate the effectiveness of current teacher training models in Myanmar's context, with a focus on scalability within Yangon's resource constraints.</w:t>
      </w:r>
    </w:p>
    <w:p>
      <w:pPr>
        <w:numPr>
          <w:ilvl w:val="0"/>
          <w:numId w:val="1001"/>
        </w:numPr>
        <w:pStyle w:val="Compact"/>
      </w:pPr>
      <w:r>
        <w:t xml:space="preserve">To co-design a contextually relevant professional development framework for Teacher Secondary that integrates digital literacy, student-centered pedagogy, and socio-emotional learning supports.</w:t>
      </w:r>
    </w:p>
    <w:p>
      <w:pPr>
        <w:numPr>
          <w:ilvl w:val="0"/>
          <w:numId w:val="1001"/>
        </w:numPr>
        <w:pStyle w:val="Compact"/>
      </w:pPr>
      <w:r>
        <w:t xml:space="preserve">To establish measurable indicators for assessing the impact of targeted interventions on classroom practices and student outcomes in Yangon schools.</w:t>
      </w:r>
    </w:p>
    <w:bookmarkEnd w:id="22"/>
    <w:bookmarkStart w:id="23" w:name="X5f95041497ac270b6ab0da33c0a2c004a09c643"/>
    <w:p>
      <w:pPr>
        <w:pStyle w:val="Heading2"/>
      </w:pPr>
      <w:r>
        <w:t xml:space="preserve">4. Literature Review: Gaps in Myanmar-Specific Research</w:t>
      </w:r>
    </w:p>
    <w:p>
      <w:pPr>
        <w:pStyle w:val="FirstParagraph"/>
      </w:pPr>
      <w:r>
        <w:t xml:space="preserve">While global literature emphasizes teacher quality as the most significant school-level factor influencing learning (Hattie, 2017), few studies address Teacher Secondary in Myanmar's urban context. Existing research (e.g., UNESCO, 2021) focuses on rural areas or primary education, neglecting Yangon's unique dynamics: high population density intensifies resource competition; diverse school management structures create inconsistent training access; and cultural expectations place immense pressure on Teacher Secondary to address socio-economic student challenges. Crucially, no prior research has examined how Myanmar’s 2016 Education Law (which mandates teacher certification) intersects with Yangon's reality of over 70% of secondary teachers being uncertified or underqualified. This proposal directly fills that gap by centering Teacher Secondary in Yangon as the primary unit of analysis.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18 months, implemented within Yangon's administrative zones (South, North, Central). Phase 1 (6 months) will conduct quantitative surveys with 450 Teacher Secondary across 30 schools and focus groups with school administrators. Phase 2 (9 months) includes classroom observations and participatory workshops in 15 schools to co-develop the professional development framework. Phase 3 (3 months) tests a pilot program with randomly selected teacher cohorts, measuring changes in pedagogical practices through pre/post assessments. Data triangulation will ensure validity: student learning outcomes (from school records), teacher self-efficacy scales, and community feedback via parent-teacher associations. Ethical protocols will align with Myanmar’s National Ethics Guidelines for Social Research (2022), including free prior informed consent and compensation for teachers’ time.</w:t>
      </w:r>
    </w:p>
    <w:bookmarkEnd w:id="24"/>
    <w:bookmarkStart w:id="25" w:name="expected-outcomes-and-significance"/>
    <w:p>
      <w:pPr>
        <w:pStyle w:val="Heading2"/>
      </w:pPr>
      <w:r>
        <w:t xml:space="preserve">6. Expected Outcomes and Significance</w:t>
      </w:r>
    </w:p>
    <w:p>
      <w:pPr>
        <w:pStyle w:val="FirstParagraph"/>
      </w:pPr>
      <w:r>
        <w:t xml:space="preserve">The research will deliver three concrete outputs: (1) A comprehensive needs assessment report specific to Teacher Secondary in Yangon; (2) A scalable professional development toolkit integrating low-bandwidth digital resources suitable for Yangon’s infrastructure; and (3) Policy recommendations for the Myanmar Ministry of Education and Yangon Region Education Department. The significance extends beyond academic contribution: By equipping Teacher Secondary with contextually appropriate skills, this project directly supports Myanmar’s National Strategic Plan (2018–2030) to improve secondary education access by 40% in urban centers. Crucially, it addresses the urgent need for Teacher Secondary to navigate Yangon’s complex educational landscape—where students face heightened pressures from migration, economic instability, and climate-related disruptions like monsoon flooding affecting school access.</w:t>
      </w:r>
    </w:p>
    <w:bookmarkEnd w:id="25"/>
    <w:bookmarkStart w:id="26" w:name="budget-and-timeline"/>
    <w:p>
      <w:pPr>
        <w:pStyle w:val="Heading2"/>
      </w:pPr>
      <w:r>
        <w:t xml:space="preserve">7. Budget and Timeline</w:t>
      </w:r>
    </w:p>
    <w:p>
      <w:pPr>
        <w:pStyle w:val="FirstParagraph"/>
      </w:pPr>
      <w:r>
        <w:t xml:space="preserve">Total proposed budget: $85,000 (USD). Allocation includes $35k for field staff (Yangon-based researchers), $28k for teacher incentives and resource materials, $15k for data analysis software, and $7k for community engagement. The 18-month timeline prioritizes rapid action: Phase 1 completes in Q2 2024; pilot implementation begins Q3 2024; final report delivered by Q1 2026.</w:t>
      </w:r>
    </w:p>
    <w:bookmarkEnd w:id="26"/>
    <w:bookmarkStart w:id="27" w:name="conclusion"/>
    <w:p>
      <w:pPr>
        <w:pStyle w:val="Heading2"/>
      </w:pPr>
      <w:r>
        <w:t xml:space="preserve">8. Conclusion</w:t>
      </w:r>
    </w:p>
    <w:p>
      <w:pPr>
        <w:pStyle w:val="FirstParagraph"/>
      </w:pPr>
      <w:r>
        <w:t xml:space="preserve">The quality of Teacher Secondary is the linchpin for Myanmar’s educational future, especially in Yangon where secondary education serves as a gateway to higher education and economic mobility for over 7 million adolescents. This research moves beyond generic teacher training models by centering the lived experiences of Teacher Secondary in Yangon’s urban ecosystem. It recognizes that effective professional development must account for Yangon-specific barriers—infrastructure gaps, cultural dynamics, and systemic inequities—to foster sustainable change. By investing in this critical educator cohort through evidence-based strategies, we can catalyze a shift from mere teacher capacity building to transformative pedagogical innovation within Myanmar’s most significant educational hub. The findings will not only inform Yangon’s education policies but also provide a replicable model for secondary teacher development across Myanmar and similar Southeast Asian urban contexts.</w:t>
      </w:r>
    </w:p>
    <w:p>
      <w:pPr>
        <w:pStyle w:val="BodyText"/>
      </w:pPr>
      <w:r>
        <w:rPr>
          <w:bCs/>
          <w:b/>
        </w:rPr>
        <w:t xml:space="preserve">Keywords:</w:t>
      </w:r>
      <w:r>
        <w:t xml:space="preserve"> </w:t>
      </w:r>
      <w:r>
        <w:t xml:space="preserve">Teacher Secondary, Myanmar Yangon, Professional Development, Secondary Education Reform, Urban Teacher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Yangon, Myanmar</dc:title>
  <dc:creator/>
  <dc:language>en</dc:language>
  <cp:keywords/>
  <dcterms:created xsi:type="dcterms:W3CDTF">2026-07-21T13:51:28Z</dcterms:created>
  <dcterms:modified xsi:type="dcterms:W3CDTF">2026-07-21T13:51:28Z</dcterms:modified>
</cp:coreProperties>
</file>

<file path=docProps/custom.xml><?xml version="1.0" encoding="utf-8"?>
<Properties xmlns="http://schemas.openxmlformats.org/officeDocument/2006/custom-properties" xmlns:vt="http://schemas.openxmlformats.org/officeDocument/2006/docPropsVTypes"/>
</file>