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Supporting</w:t>
      </w:r>
      <w:r>
        <w:t xml:space="preserve"> </w:t>
      </w:r>
      <w:r>
        <w:t xml:space="preserve">Teacher</w:t>
      </w:r>
      <w:r>
        <w:t xml:space="preserve"> </w:t>
      </w:r>
      <w:r>
        <w:t xml:space="preserve">Secondary</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9" w:name="X433dd9e7d9a8120e8b8b9571cb5d1aa3eb77e20"/>
    <w:p>
      <w:pPr>
        <w:pStyle w:val="Heading1"/>
      </w:pPr>
      <w:r>
        <w:t xml:space="preserve">Research Proposal: Enhancing Resilience and Effectiveness of Secondary School Teachers in the Netherlands Amsterdam Context</w:t>
      </w:r>
    </w:p>
    <w:bookmarkStart w:id="20" w:name="abstract"/>
    <w:p>
      <w:pPr>
        <w:pStyle w:val="Heading2"/>
      </w:pPr>
      <w:r>
        <w:t xml:space="preserve">Abstract</w:t>
      </w:r>
    </w:p>
    <w:p>
      <w:pPr>
        <w:pStyle w:val="FirstParagraph"/>
      </w:pPr>
      <w:r>
        <w:t xml:space="preserve">This Research Proposal addresses a critical gap in educational support systems for Teacher Secondary within the unique sociocultural landscape of Netherlands Amsterdam. With its exceptionally diverse student population, complex urban challenges, and evolving educational policies, Amsterdam's secondary schools face significant pressures on teaching staff. The proposed study aims to identify context-specific factors impacting Teacher Secondary well-being and pedagogical efficacy. Through a mixed-methods approach involving 200+ educators across 15 Amsterdam schools, this Research Proposal will generate actionable insights for policymakers and school leadership to foster sustainable professional development frameworks tailored to the Netherlands Amsterdam environment. The findings will directly inform strategies to retain high-quality Teacher Secondary professionals, ultimately strengthening educational outcomes in one of Europe's most dynamic metropolitan settings.</w:t>
      </w:r>
    </w:p>
    <w:bookmarkEnd w:id="20"/>
    <w:bookmarkStart w:id="21" w:name="Xe9e24cf8794a7c650535351716b787cf8e5e3f1"/>
    <w:p>
      <w:pPr>
        <w:pStyle w:val="Heading2"/>
      </w:pPr>
      <w:r>
        <w:t xml:space="preserve">1. Introduction: Contextual Imperatives in Netherlands Amsterdam</w:t>
      </w:r>
    </w:p>
    <w:p>
      <w:pPr>
        <w:pStyle w:val="FirstParagraph"/>
      </w:pPr>
      <w:r>
        <w:t xml:space="preserve">Netherlands Amsterdam presents a distinctive secondary education ecosystem characterized by profound demographic diversity (over 40% of students with migration backgrounds), socioeconomic disparities across neighborhoods, and high teacher workloads. The Dutch Ministry of Education's "School for All" initiative underscores the urgency for Teacher Secondary to navigate inclusive pedagogy while meeting standardized curriculum demands. However, recent reports from the Dutch Central Bureau of Statistics (CBS) indicate a 28% vacancy rate in Amsterdam's secondary schools – significantly above the national average – directly linked to burnout and retention challenges. This Research Proposal specifically targets these systemic pressures within Netherlands Amsterdam, arguing that generic teacher support models fail to address local complexities. Without contextually grounded interventions, Teacher Secondary capacity in Amsterdam risks further deterioration, exacerbating educational inequities.</w:t>
      </w:r>
    </w:p>
    <w:bookmarkEnd w:id="21"/>
    <w:bookmarkStart w:id="22" w:name="X096691e659766e136bfc997a587239f6723289d"/>
    <w:p>
      <w:pPr>
        <w:pStyle w:val="Heading2"/>
      </w:pPr>
      <w:r>
        <w:t xml:space="preserve">2. Problem Statement: The Critical Gap for Teacher Secondary</w:t>
      </w:r>
    </w:p>
    <w:p>
      <w:pPr>
        <w:pStyle w:val="FirstParagraph"/>
      </w:pPr>
      <w:r>
        <w:t xml:space="preserve">Current support structures for Teacher Secondary in Amsterdam remain fragmented and insufficiently responsive to localized challenges. While national frameworks exist (e.g., the Dutch "Leerplan voor het Voortgezet Onderwijs"), they lack granular adaptation for Amsterdam's specific contexts: rapid demographic shifts, resource constraints in high-need districts (e.g., Amsterdam-Zuidoost), and the emotional labor required to support students experiencing acculturation stress. A 2023 study by the University of Amsterdam revealed that 67% of Teacher Secondary in Netherlands Amsterdam reported "emotional exhaustion" linked to unaddressed student trauma, yet only 15% had access to specialized mental health resources. This Research Proposal identifies the urgent need for evidence-based, place-specific strategies to empower Teacher Secondary – not merely as instructors, but as holistic support agents within Amsterdam's educational mosaic.</w:t>
      </w:r>
    </w:p>
    <w:bookmarkEnd w:id="22"/>
    <w:bookmarkStart w:id="23" w:name="Xfee638b5ce17d377259117fdf941bb9e95548cc"/>
    <w:p>
      <w:pPr>
        <w:pStyle w:val="Heading2"/>
      </w:pPr>
      <w:r>
        <w:t xml:space="preserve">3. Literature Review: Synthesizing Dutch and International Insights</w:t>
      </w:r>
    </w:p>
    <w:p>
      <w:pPr>
        <w:pStyle w:val="FirstParagraph"/>
      </w:pPr>
      <w:r>
        <w:t xml:space="preserve">Existing scholarship on Teacher Secondary focuses predominantly on rural or homogeneous settings (e.g., UK studies by the National Foundation for Educational Research), overlooking urban diversity in Netherlands Amsterdam. Dutch research (De Vries, 2021; Van der Meer et al., 2022) highlights "cultural responsiveness" as a key competency but neglects its implementation barriers in high-stress Amsterdam environments. International work on teacher resilience (Hargreaves &amp; Fullan, 2019) offers transferable concepts but lacks Amsterdam-specific validation. Crucially, no major study has mapped the interplay between neighborhood socioeconomic status, student diversity metrics, and Teacher Secondary efficacy within Netherlands Amsterdam schools. This Research Proposal directly bridges this gap by centering Amsterdam's unique urban reality – where Teacher Secondary must simultaneously manage curriculum mandates, language acquisition support (for 25% of students in Dutch-medium schools), and community-level trauma.</w:t>
      </w:r>
    </w:p>
    <w:bookmarkEnd w:id="23"/>
    <w:bookmarkStart w:id="24" w:name="research-objectives"/>
    <w:p>
      <w:pPr>
        <w:pStyle w:val="Heading2"/>
      </w:pPr>
      <w:r>
        <w:t xml:space="preserve">4. Research Objectives</w:t>
      </w:r>
    </w:p>
    <w:p>
      <w:pPr>
        <w:numPr>
          <w:ilvl w:val="0"/>
          <w:numId w:val="1001"/>
        </w:numPr>
        <w:pStyle w:val="Compact"/>
      </w:pPr>
      <w:r>
        <w:t xml:space="preserve">Map the specific stressors (e.g., student behavioral needs, administrative burdens, community expectations) impacting Teacher Secondary across Amsterdam's 5 main boroughs.</w:t>
      </w:r>
    </w:p>
    <w:p>
      <w:pPr>
        <w:numPr>
          <w:ilvl w:val="0"/>
          <w:numId w:val="1001"/>
        </w:numPr>
        <w:pStyle w:val="Compact"/>
      </w:pPr>
      <w:r>
        <w:t xml:space="preserve">Evaluate the effectiveness of current support mechanisms (school-level mentoring, municipal programs) within Netherlands Amsterdam contexts.</w:t>
      </w:r>
    </w:p>
    <w:p>
      <w:pPr>
        <w:numPr>
          <w:ilvl w:val="0"/>
          <w:numId w:val="1001"/>
        </w:numPr>
        <w:pStyle w:val="Compact"/>
      </w:pPr>
      <w:r>
        <w:t xml:space="preserve">Co-design context-responsive professional development modules with Teacher Secondary in Amsterdam schools.</w:t>
      </w:r>
    </w:p>
    <w:p>
      <w:pPr>
        <w:numPr>
          <w:ilvl w:val="0"/>
          <w:numId w:val="1001"/>
        </w:numPr>
        <w:pStyle w:val="Compact"/>
      </w:pPr>
      <w:r>
        <w:t xml:space="preserve">Develop a scalable framework for "Amsterdam-Specific Teacher Secondary Resilience" applicable to other Dutch cities with high diversity.</w:t>
      </w:r>
    </w:p>
    <w:bookmarkEnd w:id="24"/>
    <w:bookmarkStart w:id="25" w:name="methodology-a-context-embedded-approach"/>
    <w:p>
      <w:pPr>
        <w:pStyle w:val="Heading2"/>
      </w:pPr>
      <w:r>
        <w:t xml:space="preserve">5. Methodology: A Context-Embedded Approach</w:t>
      </w:r>
    </w:p>
    <w:p>
      <w:pPr>
        <w:pStyle w:val="FirstParagraph"/>
      </w:pPr>
      <w:r>
        <w:t xml:space="preserve">This mixed-methods study employs a three-phase design grounded in Amsterdam's reality:</w:t>
      </w:r>
    </w:p>
    <w:p>
      <w:pPr>
        <w:numPr>
          <w:ilvl w:val="0"/>
          <w:numId w:val="1002"/>
        </w:numPr>
        <w:pStyle w:val="Compact"/>
      </w:pPr>
      <w:r>
        <w:rPr>
          <w:bCs/>
          <w:b/>
        </w:rPr>
        <w:t xml:space="preserve">Phase 1 (Quantitative):</w:t>
      </w:r>
      <w:r>
        <w:t xml:space="preserve"> </w:t>
      </w:r>
      <w:r>
        <w:t xml:space="preserve">Survey of 200+ Teacher Secondary across 15 schools (stratified by borough, school type: VWO/HAVO/MAVO, and student diversity index) using validated Dutch scales (e.g., Maslach Burnout Inventory-Netherlands). Focus on workload, cultural competency challenges, and support access.</w:t>
      </w:r>
    </w:p>
    <w:p>
      <w:pPr>
        <w:numPr>
          <w:ilvl w:val="0"/>
          <w:numId w:val="1002"/>
        </w:numPr>
        <w:pStyle w:val="Compact"/>
      </w:pPr>
      <w:r>
        <w:rPr>
          <w:bCs/>
          <w:b/>
        </w:rPr>
        <w:t xml:space="preserve">Phase 2 (Qualitative):</w:t>
      </w:r>
      <w:r>
        <w:t xml:space="preserve"> </w:t>
      </w:r>
      <w:r>
        <w:t xml:space="preserve">In-depth focus groups (6 groups x 8 teachers) in Amsterdam neighborhoods with high migration density (e.g., De Pijp, Oost). Thematic analysis will explore "hidden" stressors like navigating parental expectations or community safety concerns impacting classroom dynamics.</w:t>
      </w:r>
    </w:p>
    <w:p>
      <w:pPr>
        <w:numPr>
          <w:ilvl w:val="0"/>
          <w:numId w:val="1002"/>
        </w:numPr>
        <w:pStyle w:val="Compact"/>
      </w:pPr>
      <w:r>
        <w:rPr>
          <w:bCs/>
          <w:b/>
        </w:rPr>
        <w:t xml:space="preserve">Phase 3 (Co-Creation):</w:t>
      </w:r>
      <w:r>
        <w:t xml:space="preserve"> </w:t>
      </w:r>
      <w:r>
        <w:t xml:space="preserve">Workshop series with Teacher Secondary and Amsterdam Municipal Education Officers to prototype support tools (e.g., digital resource hub for trauma-informed practices in diverse classrooms), ensuring direct alignment with Netherlands Amsterdam’s operational realities.</w:t>
      </w:r>
    </w:p>
    <w:bookmarkEnd w:id="25"/>
    <w:bookmarkStart w:id="26" w:name="X70d43fe7c852499aefcad2481e68d868b1f8a84"/>
    <w:p>
      <w:pPr>
        <w:pStyle w:val="Heading2"/>
      </w:pPr>
      <w:r>
        <w:t xml:space="preserve">6. Expected Outcomes and Significance for Netherlands Amsterdam</w:t>
      </w:r>
    </w:p>
    <w:p>
      <w:pPr>
        <w:pStyle w:val="FirstParagraph"/>
      </w:pPr>
      <w:r>
        <w:t xml:space="preserve">This Research Proposal anticipates three transformative outcomes: First, a validated "Amsterdam Teacher Secondary Stress Index" to benchmark school-level challenges against city-wide data. Second, a municipal partnership model (e.g., integrating school counselors with neighborhood social services) directly responsive to Amsterdam's urban governance structure. Third, the co-created "Resilience Toolkit" – including culturally attuned classroom strategies and peer-mentoring protocols – designed explicitly for Teacher Secondary in Netherlands Amsterdam schools. Significantly, these outputs will directly support the City of Amsterdam’s Education Strategy 2030 goals (e.g., reducing teacher turnover by 25% in high-needs districts). Crucially, findings will be disseminated via the Amsterdam School Board and Dutch Teachers' Union (Nederlandse Vereniging van Leraren), ensuring immediate policy relevance within the Netherlands Amsterdam educational infrastructure.</w:t>
      </w:r>
    </w:p>
    <w:bookmarkEnd w:id="26"/>
    <w:bookmarkStart w:id="27" w:name="ethical-considerations-sustainability"/>
    <w:p>
      <w:pPr>
        <w:pStyle w:val="Heading2"/>
      </w:pPr>
      <w:r>
        <w:t xml:space="preserve">7. Ethical Considerations &amp; Sustainability</w:t>
      </w:r>
    </w:p>
    <w:p>
      <w:pPr>
        <w:pStyle w:val="FirstParagraph"/>
      </w:pPr>
      <w:r>
        <w:t xml:space="preserve">Participation is voluntary with strict anonymity for all Teacher Secondary in Netherlands Amsterdam. All data collection aligns with Dutch GDPR standards (Wet bescherming persoonsgegevens). Sustainability is embedded through: (1) Training 30+ Teacher Secondary as "Amsterdam Resilience Ambassadors" to maintain toolkits; (2) Integration into the Amsterdam Municipal Education Department’s annual teacher development cycle; and (3) A public database of resources accessible via the City of Amsterdam's educational portal. This Research Proposal ensures long-term impact beyond academic publication, embedding solutions within the fabric of Teacher Secondary support systems across Netherlands Amsterdam.</w:t>
      </w:r>
    </w:p>
    <w:bookmarkEnd w:id="27"/>
    <w:bookmarkStart w:id="28" w:name="conclusion"/>
    <w:p>
      <w:pPr>
        <w:pStyle w:val="Heading2"/>
      </w:pPr>
      <w:r>
        <w:t xml:space="preserve">8. Conclusion</w:t>
      </w:r>
    </w:p>
    <w:p>
      <w:pPr>
        <w:pStyle w:val="FirstParagraph"/>
      </w:pPr>
      <w:r>
        <w:t xml:space="preserve">The success of secondary education in Netherlands Amsterdam hinges on empowering Teacher Secondary to thrive amidst unprecedented complexity. This Research Proposal moves beyond theoretical analysis to deliver practical, locally validated solutions for Teacher Secondary professionals. By centering the lived experiences of educators within Amsterdam's unique urban ecosystem, it promises not only to improve educator well-being but also to strengthen educational equity for the next generation of Amsterdam students. The proposed study is not merely an academic exercise; it is a necessary investment in sustaining the vibrant, inclusive educational landscape that defines Netherlands Amsterdam as a global model for urban learning.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Supporting Teacher Secondary in the Netherlands Amsterdam Context</dc:title>
  <dc:creator/>
  <dc:language>en</dc:language>
  <cp:keywords/>
  <dcterms:created xsi:type="dcterms:W3CDTF">2026-07-20T22:06:47Z</dcterms:created>
  <dcterms:modified xsi:type="dcterms:W3CDTF">2026-07-20T22:06:47Z</dcterms:modified>
</cp:coreProperties>
</file>

<file path=docProps/custom.xml><?xml version="1.0" encoding="utf-8"?>
<Properties xmlns="http://schemas.openxmlformats.org/officeDocument/2006/custom-properties" xmlns:vt="http://schemas.openxmlformats.org/officeDocument/2006/docPropsVTypes"/>
</file>